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91B" w:rsidRPr="008168CA" w:rsidRDefault="001F591B" w:rsidP="00676635">
      <w:pPr>
        <w:ind w:hanging="426"/>
        <w:rPr>
          <w:rFonts w:ascii="Arial" w:hAnsi="Arial" w:cs="Arial"/>
          <w:i/>
          <w:color w:val="404040" w:themeColor="text1" w:themeTint="BF"/>
        </w:rPr>
      </w:pPr>
      <w:r w:rsidRPr="008168CA">
        <w:rPr>
          <w:rFonts w:ascii="Arial" w:hAnsi="Arial" w:cs="Arial"/>
          <w:i/>
          <w:color w:val="404040" w:themeColor="text1" w:themeTint="BF"/>
        </w:rPr>
        <w:t>t</w:t>
      </w:r>
      <w:r w:rsidR="001D07BC" w:rsidRPr="008168CA">
        <w:rPr>
          <w:rFonts w:ascii="Arial" w:hAnsi="Arial" w:cs="Arial"/>
          <w:i/>
          <w:color w:val="404040" w:themeColor="text1" w:themeTint="BF"/>
        </w:rPr>
        <w:t>ytuł:</w:t>
      </w:r>
    </w:p>
    <w:p w:rsidR="00676635" w:rsidRPr="00676635" w:rsidRDefault="00676635" w:rsidP="001F591B">
      <w:pPr>
        <w:rPr>
          <w:rFonts w:ascii="Arial" w:hAnsi="Arial" w:cs="Arial"/>
          <w:i/>
          <w:sz w:val="4"/>
          <w:szCs w:val="4"/>
        </w:rPr>
      </w:pPr>
    </w:p>
    <w:p w:rsidR="001D07BC" w:rsidRPr="008168CA" w:rsidRDefault="001F591B" w:rsidP="00676635">
      <w:pPr>
        <w:autoSpaceDE w:val="0"/>
        <w:autoSpaceDN w:val="0"/>
        <w:adjustRightInd w:val="0"/>
        <w:spacing w:after="0" w:line="240" w:lineRule="auto"/>
        <w:ind w:right="-597" w:hanging="709"/>
        <w:jc w:val="center"/>
        <w:rPr>
          <w:rFonts w:ascii="ArialMT" w:hAnsi="ArialMT" w:cs="ArialMT"/>
          <w:color w:val="A6A6A6" w:themeColor="background1" w:themeShade="A6"/>
          <w:sz w:val="28"/>
          <w:szCs w:val="28"/>
        </w:rPr>
      </w:pPr>
      <w:r w:rsidRPr="008168CA">
        <w:rPr>
          <w:rFonts w:ascii="Arial" w:hAnsi="Arial" w:cs="Arial"/>
          <w:b/>
          <w:color w:val="A6A6A6" w:themeColor="background1" w:themeShade="A6"/>
          <w:sz w:val="28"/>
          <w:szCs w:val="28"/>
        </w:rPr>
        <w:t>"Łączymy Dolinę Karpia – modernizacja szlaku pieszo-rowerowego w Marcyporębie"</w:t>
      </w:r>
    </w:p>
    <w:p w:rsidR="002711A7" w:rsidRPr="00676635" w:rsidRDefault="002711A7" w:rsidP="00676635">
      <w:pPr>
        <w:autoSpaceDE w:val="0"/>
        <w:autoSpaceDN w:val="0"/>
        <w:adjustRightInd w:val="0"/>
        <w:spacing w:after="0" w:line="240" w:lineRule="auto"/>
        <w:ind w:right="-597" w:hanging="709"/>
        <w:rPr>
          <w:rFonts w:ascii="ArialMT" w:hAnsi="ArialMT" w:cs="ArialMT"/>
          <w:sz w:val="28"/>
          <w:szCs w:val="28"/>
        </w:rPr>
      </w:pPr>
    </w:p>
    <w:p w:rsidR="002711A7" w:rsidRDefault="002711A7" w:rsidP="0036030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676635" w:rsidRDefault="00676635" w:rsidP="0036030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676635" w:rsidRDefault="00676635" w:rsidP="0036030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676635" w:rsidRDefault="00676635" w:rsidP="0036030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1F591B" w:rsidRDefault="001F591B" w:rsidP="0036030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1F591B" w:rsidRDefault="001F591B" w:rsidP="0036030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2711A7" w:rsidRDefault="002711A7" w:rsidP="0036030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1D07BC" w:rsidRPr="001F591B" w:rsidRDefault="002238F5" w:rsidP="0036030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6"/>
          <w:szCs w:val="26"/>
          <w:u w:val="single"/>
        </w:rPr>
      </w:pPr>
      <w:r w:rsidRPr="001F591B">
        <w:rPr>
          <w:rFonts w:ascii="ArialMT" w:hAnsi="ArialMT" w:cs="ArialMT"/>
          <w:b/>
          <w:sz w:val="26"/>
          <w:szCs w:val="26"/>
          <w:u w:val="single"/>
        </w:rPr>
        <w:t>E.1.1</w:t>
      </w:r>
      <w:r w:rsidRPr="001F591B">
        <w:rPr>
          <w:rFonts w:ascii="ArialMT" w:hAnsi="ArialMT" w:cs="ArialMT"/>
          <w:b/>
          <w:sz w:val="26"/>
          <w:szCs w:val="26"/>
          <w:u w:val="single"/>
        </w:rPr>
        <w:tab/>
        <w:t>Zasadność realizacji projektu w kontekście zdiagnozowanych potrzeb:</w:t>
      </w:r>
    </w:p>
    <w:p w:rsidR="002238F5" w:rsidRPr="00676635" w:rsidRDefault="002238F5" w:rsidP="0036030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6"/>
          <w:szCs w:val="26"/>
          <w:u w:val="single"/>
        </w:rPr>
      </w:pPr>
    </w:p>
    <w:p w:rsidR="00737F5A" w:rsidRPr="00737F5A" w:rsidRDefault="00737F5A" w:rsidP="00737F5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37F5A">
        <w:rPr>
          <w:rFonts w:ascii="Arial" w:hAnsi="Arial" w:cs="Arial"/>
          <w:sz w:val="20"/>
          <w:szCs w:val="20"/>
        </w:rPr>
        <w:t>Gmina Brzeźnica (GB) jest gminą wiejską, zajmującą 66 km² powierzchni, którą zamieszkuje ponad 10 tys. mieszkańców. Zlokalizowana jest w zachodniej części woj. małopolskiego, w powiecie wadowickim. GB graniczy z gminami: Skawina, Czernichów, Spytkowice, Tomice, Wadowice, Kalwaria Zebrzydowska. Projekt realizowany jest w subregionie Małopolski Zachodniej (MZ), którego specyfiką jest dobrze rozwijająca się sieć tras rowerowych i  wynika bezpośrednio z Planu Mobilności dla gmin: Brzeźnica, Przeciszów, Spytkowice i Zator oraz z Programu Gospodarki Niskoemisyjnej Gminy Brzeźnica z perspektywą 2025 - w tym zrównoważony i zintegrowany transport.</w:t>
      </w:r>
    </w:p>
    <w:p w:rsidR="00737F5A" w:rsidRPr="00737F5A" w:rsidRDefault="00737F5A" w:rsidP="00737F5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37F5A">
        <w:rPr>
          <w:rFonts w:ascii="Arial" w:hAnsi="Arial" w:cs="Arial"/>
          <w:sz w:val="20"/>
          <w:szCs w:val="20"/>
        </w:rPr>
        <w:t>Na terenie GB komunikacja rowerowa i piesza odbywa się w większości w sposób nieuporządkowany, po ciągach drogowych, bez wydzielonych chodników i tras rowerowych, poboczami jezdni, co może stwarzać zagrożenie bezpieczeństwa jej uczestników. Dotyczy to szczególnie ruchu wzdłuż dróg krajowych i wojewódzkich. Korzystając tego typu rozwiązań niezmotoryzowani uczestnicy ruchu  skazani są na nieustanny hałas, korki i zanieczyszczenie powietrza.</w:t>
      </w:r>
    </w:p>
    <w:p w:rsidR="00737F5A" w:rsidRPr="00737F5A" w:rsidRDefault="00737F5A" w:rsidP="00737F5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37F5A">
        <w:rPr>
          <w:rFonts w:ascii="Arial" w:hAnsi="Arial" w:cs="Arial"/>
          <w:sz w:val="20"/>
          <w:szCs w:val="20"/>
        </w:rPr>
        <w:t xml:space="preserve">Kluczową barierą uniemożliwiającą poprawę warunków życia mieszkańców jest brak zintegrowanego systemu tras rowerowych na terenie gminy. W ostatnich latach dzięki pozyskanym środkom finansowym z funduszy europejskich Gmina Brzeźnica poczyniła widoczne kroki w dążeniu do stworzenia zintegrowanej sieci rowerowej z resztą województwa.  </w:t>
      </w:r>
    </w:p>
    <w:p w:rsidR="00737F5A" w:rsidRPr="00737F5A" w:rsidRDefault="00737F5A" w:rsidP="00737F5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37F5A">
        <w:rPr>
          <w:rFonts w:ascii="Arial" w:hAnsi="Arial" w:cs="Arial"/>
          <w:sz w:val="20"/>
          <w:szCs w:val="20"/>
        </w:rPr>
        <w:t>W celu dokładnego zrozumienia i zdiagnozowania potrzeb i oczekiwań mieszkańców oraz turystów, gmina Brzeźnica przeprowadziła analizę zapotrzebowania na ofertę turystyczną, ze szczególnym uwzględnieniem rozbudowy infrastruktury rowerowej. Proces ten obejmował kilka kluczowych etapów:</w:t>
      </w:r>
    </w:p>
    <w:p w:rsidR="00737F5A" w:rsidRPr="00737F5A" w:rsidRDefault="00737F5A" w:rsidP="00737F5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37F5A">
        <w:rPr>
          <w:rFonts w:ascii="Arial" w:hAnsi="Arial" w:cs="Arial"/>
          <w:sz w:val="20"/>
          <w:szCs w:val="20"/>
        </w:rPr>
        <w:t>1.  Badania ankietowe – przeprowadzona została ankieta wśród mieszkańców, aby poznać ich preferencje, potrzeby i oczekiwania związane z aktywnym wypoczynkiem i turystyką rowerową.</w:t>
      </w:r>
    </w:p>
    <w:p w:rsidR="00737F5A" w:rsidRPr="00737F5A" w:rsidRDefault="00737F5A" w:rsidP="00737F5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37F5A">
        <w:rPr>
          <w:rFonts w:ascii="Arial" w:hAnsi="Arial" w:cs="Arial"/>
          <w:sz w:val="20"/>
          <w:szCs w:val="20"/>
        </w:rPr>
        <w:t xml:space="preserve">2.  Analiza istniejącej infrastruktury  – oceniliśmy obecny stan dróg, ścieżek i atrakcji turystycznych, aby zidentyfikować najlepiej nadającą się do modernizacji i w rezultacie do przyłączenia do zintegrowanego systemu ścieżkę. </w:t>
      </w:r>
      <w:r w:rsidRPr="00737F5A">
        <w:rPr>
          <w:rFonts w:ascii="Arial" w:hAnsi="Arial" w:cs="Arial"/>
          <w:sz w:val="20"/>
          <w:szCs w:val="20"/>
        </w:rPr>
        <w:tab/>
      </w:r>
    </w:p>
    <w:p w:rsidR="00737F5A" w:rsidRPr="00737F5A" w:rsidRDefault="00737F5A" w:rsidP="00737F5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37F5A">
        <w:rPr>
          <w:rFonts w:ascii="Arial" w:hAnsi="Arial" w:cs="Arial"/>
          <w:sz w:val="20"/>
          <w:szCs w:val="20"/>
        </w:rPr>
        <w:t>3.  Analiza danych statystycznych i trendów – opierając się miedzy innymi o "Raport końcowy drugiej edycji badania ewaluacyjnego dot. pomiaru wartości wskaźnika</w:t>
      </w:r>
      <w:r>
        <w:rPr>
          <w:rFonts w:ascii="Arial" w:hAnsi="Arial" w:cs="Arial"/>
          <w:sz w:val="20"/>
          <w:szCs w:val="20"/>
        </w:rPr>
        <w:t xml:space="preserve"> rezultatu długoterminowego RPO </w:t>
      </w:r>
      <w:r w:rsidRPr="00737F5A">
        <w:rPr>
          <w:rFonts w:ascii="Arial" w:hAnsi="Arial" w:cs="Arial"/>
          <w:sz w:val="20"/>
          <w:szCs w:val="20"/>
        </w:rPr>
        <w:t>Województwa Małopolskiego na lata 2014-2020: Liczba osób korzystających z tras rowerowych w regionie" przeanalizowaliśmy dane dotyczące ruchu turystycznego, popularności aktywności rowerowych oraz prognoz rozwoju przedmiotowej turystyki w regionie. Efekty tej analizy potwierdziły duży potencjał rozwoju turystyki rowerowej w gminie Brzeźnica.</w:t>
      </w:r>
    </w:p>
    <w:p w:rsidR="00737F5A" w:rsidRPr="00737F5A" w:rsidRDefault="00737F5A" w:rsidP="00737F5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37F5A">
        <w:rPr>
          <w:rFonts w:ascii="Arial" w:hAnsi="Arial" w:cs="Arial"/>
          <w:sz w:val="20"/>
          <w:szCs w:val="20"/>
        </w:rPr>
        <w:t>W roku 2018 r. przeprowadzono pod kątem realizacji planu mobilności badania zachowań komunikacyjnych mieszkańców GB. Badaniami objęto 627 ankiet w gospodarstwach domowych (5,83% populacji). Prawie 1/4 ankietowanych korzysta z roweru na co dzień. Dodatkowo w przypadku występowania bezpiecznej drogi dla rowerów, ankietowani deklarowali (61,5% odpowiedzi) iż w podróżach wykorzystywaliby rower jako jeden z głównych środków transportu. Z badań wynika, że czynnikami wpływającymi na turystykę rowerową niepodważalnie są: jakość infrastruktury przeznaczonej dla rowerzystów (w tym asfaltowe drogi rowerowe odseparowane od ruchu samochodowego), położenie ścieżki w atrakcyjnym otoczeniu przyrodniczym oraz dostępność infrastruktury umożliwiającej odpoczynek rowerzystów (wiaty, ławki czy parkingi rowerowe). Ponadto określono dodatkowe czynniki takie jak zachowanie ciągłości infrastruktury, zapewnienie bezpiecznych przejazdów dla rowerzystów,  połączenia z innymi trasami rowerowymi oraz odpowiednie oznakowanie zjazdów na inne szlaki.</w:t>
      </w:r>
    </w:p>
    <w:p w:rsidR="002711A7" w:rsidRDefault="00737F5A" w:rsidP="00737F5A">
      <w:pPr>
        <w:spacing w:line="240" w:lineRule="auto"/>
        <w:rPr>
          <w:rFonts w:ascii="Arial" w:hAnsi="Arial" w:cs="Arial"/>
          <w:sz w:val="20"/>
          <w:szCs w:val="20"/>
        </w:rPr>
      </w:pPr>
      <w:r w:rsidRPr="00737F5A">
        <w:rPr>
          <w:rFonts w:ascii="Arial" w:hAnsi="Arial" w:cs="Arial"/>
          <w:sz w:val="20"/>
          <w:szCs w:val="20"/>
        </w:rPr>
        <w:t>Zidentyfikowaliśmy rosnące zainteresowanie aktywnym wypoczynkiem, co wskazuje na potrzebę rozbudowy infrastruktury. Dzięki temu projektowi planujemy zwiększyć atrakcyjność regionu, przyciągnąć więcej turystów, a także wspierać lokalną gospodarkę i promować zdrowy tryb życia</w:t>
      </w:r>
      <w:r>
        <w:rPr>
          <w:rFonts w:ascii="Arial" w:hAnsi="Arial" w:cs="Arial"/>
          <w:sz w:val="20"/>
          <w:szCs w:val="20"/>
        </w:rPr>
        <w:t>.</w:t>
      </w:r>
    </w:p>
    <w:p w:rsidR="008168CA" w:rsidRDefault="008168CA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2711A7" w:rsidRDefault="002711A7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2711A7" w:rsidRDefault="002711A7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37F5A" w:rsidRDefault="00737F5A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37F5A" w:rsidRDefault="00737F5A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B82ECD" w:rsidRDefault="00B82ECD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B82ECD" w:rsidRDefault="00B82ECD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B82ECD" w:rsidRDefault="00B82ECD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B82ECD" w:rsidRDefault="00B82ECD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676635" w:rsidRDefault="00676635" w:rsidP="008168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313DC" w:rsidRDefault="002238F5" w:rsidP="00676635">
      <w:pPr>
        <w:spacing w:after="0" w:line="240" w:lineRule="auto"/>
        <w:rPr>
          <w:rFonts w:ascii="Arial" w:hAnsi="Arial" w:cs="Arial"/>
          <w:b/>
          <w:sz w:val="26"/>
          <w:szCs w:val="26"/>
          <w:u w:val="single"/>
        </w:rPr>
      </w:pPr>
      <w:r w:rsidRPr="001F591B">
        <w:rPr>
          <w:rFonts w:ascii="Arial" w:hAnsi="Arial" w:cs="Arial"/>
          <w:b/>
          <w:sz w:val="26"/>
          <w:szCs w:val="26"/>
          <w:u w:val="single"/>
        </w:rPr>
        <w:lastRenderedPageBreak/>
        <w:t>E.1.2</w:t>
      </w:r>
      <w:r w:rsidRPr="001F591B">
        <w:rPr>
          <w:rFonts w:ascii="Arial" w:hAnsi="Arial" w:cs="Arial"/>
          <w:b/>
          <w:sz w:val="26"/>
          <w:szCs w:val="26"/>
          <w:u w:val="single"/>
        </w:rPr>
        <w:tab/>
        <w:t>Odbiorcy projektu:</w:t>
      </w:r>
    </w:p>
    <w:p w:rsidR="00676635" w:rsidRPr="001F591B" w:rsidRDefault="00676635" w:rsidP="00676635">
      <w:pPr>
        <w:spacing w:after="0" w:line="240" w:lineRule="auto"/>
        <w:rPr>
          <w:rFonts w:ascii="Arial" w:hAnsi="Arial" w:cs="Arial"/>
          <w:b/>
          <w:sz w:val="26"/>
          <w:szCs w:val="26"/>
          <w:u w:val="single"/>
        </w:rPr>
      </w:pPr>
    </w:p>
    <w:p w:rsidR="002238F5" w:rsidRDefault="00B82ECD" w:rsidP="002238F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Grupą docelową </w:t>
      </w:r>
      <w:r w:rsidR="002238F5">
        <w:rPr>
          <w:rFonts w:ascii="ArialMT" w:hAnsi="ArialMT" w:cs="ArialMT"/>
          <w:sz w:val="20"/>
          <w:szCs w:val="20"/>
        </w:rPr>
        <w:t xml:space="preserve"> ścieżki rowerowej są osoby, które codziennie dojeżdżają do pracy lub na uczelnię</w:t>
      </w:r>
      <w:r w:rsidR="008168CA">
        <w:rPr>
          <w:rFonts w:ascii="ArialMT" w:hAnsi="ArialMT" w:cs="ArialMT"/>
          <w:sz w:val="20"/>
          <w:szCs w:val="20"/>
        </w:rPr>
        <w:t xml:space="preserve"> samochodem, </w:t>
      </w:r>
      <w:r w:rsidR="002238F5">
        <w:rPr>
          <w:rFonts w:ascii="ArialMT" w:hAnsi="ArialMT" w:cs="ArialMT"/>
          <w:sz w:val="20"/>
          <w:szCs w:val="20"/>
        </w:rPr>
        <w:t>zarówno w obrębie jak i p</w:t>
      </w:r>
      <w:bookmarkStart w:id="0" w:name="_GoBack"/>
      <w:bookmarkEnd w:id="0"/>
      <w:r w:rsidR="002238F5">
        <w:rPr>
          <w:rFonts w:ascii="ArialMT" w:hAnsi="ArialMT" w:cs="ArialMT"/>
          <w:sz w:val="20"/>
          <w:szCs w:val="20"/>
        </w:rPr>
        <w:t xml:space="preserve">oza granicami GB, oraz dzieci i młodzież dojeżdżająca do szkół autobusami. </w:t>
      </w:r>
      <w:r w:rsidR="00A17872">
        <w:rPr>
          <w:rFonts w:ascii="ArialMT" w:hAnsi="ArialMT" w:cs="ArialMT"/>
          <w:sz w:val="20"/>
          <w:szCs w:val="20"/>
        </w:rPr>
        <w:t>1</w:t>
      </w:r>
      <w:r w:rsidR="002238F5">
        <w:rPr>
          <w:rFonts w:ascii="ArialMT" w:hAnsi="ArialMT" w:cs="ArialMT"/>
          <w:sz w:val="20"/>
          <w:szCs w:val="20"/>
        </w:rPr>
        <w:t>Średn</w:t>
      </w:r>
      <w:r w:rsidR="008168CA">
        <w:rPr>
          <w:rFonts w:ascii="ArialMT" w:hAnsi="ArialMT" w:cs="ArialMT"/>
          <w:sz w:val="20"/>
          <w:szCs w:val="20"/>
        </w:rPr>
        <w:t xml:space="preserve">ia liczba </w:t>
      </w:r>
      <w:r w:rsidR="002238F5">
        <w:rPr>
          <w:rFonts w:ascii="ArialMT" w:hAnsi="ArialMT" w:cs="ArialMT"/>
          <w:sz w:val="20"/>
          <w:szCs w:val="20"/>
        </w:rPr>
        <w:t>rowerów w gminie Brzeźnica to 2,73 roweru w gospodarstwie domowym, co stanowi duży potencjał</w:t>
      </w:r>
      <w:r w:rsidR="008168CA">
        <w:rPr>
          <w:rFonts w:ascii="ArialMT" w:hAnsi="ArialMT" w:cs="ArialMT"/>
          <w:sz w:val="20"/>
          <w:szCs w:val="20"/>
        </w:rPr>
        <w:t xml:space="preserve"> rozwojowy tej formy </w:t>
      </w:r>
      <w:r w:rsidR="002238F5">
        <w:rPr>
          <w:rFonts w:ascii="ArialMT" w:hAnsi="ArialMT" w:cs="ArialMT"/>
          <w:sz w:val="20"/>
          <w:szCs w:val="20"/>
        </w:rPr>
        <w:t>transportu.</w:t>
      </w:r>
    </w:p>
    <w:p w:rsidR="009E3D4F" w:rsidRPr="00737F5A" w:rsidRDefault="002238F5" w:rsidP="00737F5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Podstawą do wykonania analizy popytu jest prognoza demograficzna GB wykonana na podstawie zmiany liczby ludnoś</w:t>
      </w:r>
      <w:r w:rsidR="008168CA">
        <w:rPr>
          <w:rFonts w:ascii="ArialMT" w:hAnsi="ArialMT" w:cs="ArialMT"/>
          <w:sz w:val="20"/>
          <w:szCs w:val="20"/>
        </w:rPr>
        <w:t xml:space="preserve">ci </w:t>
      </w:r>
      <w:r>
        <w:rPr>
          <w:rFonts w:ascii="ArialMT" w:hAnsi="ArialMT" w:cs="ArialMT"/>
          <w:sz w:val="20"/>
          <w:szCs w:val="20"/>
        </w:rPr>
        <w:t>zgodnie z prognozami GUS dla GB (odnotowano największy przyrost w powiecie wadowickim). Ruchliwość w GB został</w:t>
      </w:r>
      <w:r w:rsidR="008168CA">
        <w:rPr>
          <w:rFonts w:ascii="ArialMT" w:hAnsi="ArialMT" w:cs="ArialMT"/>
          <w:sz w:val="20"/>
          <w:szCs w:val="20"/>
        </w:rPr>
        <w:t xml:space="preserve">a </w:t>
      </w:r>
      <w:r>
        <w:rPr>
          <w:rFonts w:ascii="ArialMT" w:hAnsi="ArialMT" w:cs="ArialMT"/>
          <w:sz w:val="20"/>
          <w:szCs w:val="20"/>
        </w:rPr>
        <w:t>określona na podstawie ankiet i wynosi 2,22 i wzrasta do 2,53 w 2047 r. Następnie liczba podróży został</w:t>
      </w:r>
      <w:r w:rsidR="00676635">
        <w:rPr>
          <w:rFonts w:ascii="ArialMT" w:hAnsi="ArialMT" w:cs="ArialMT"/>
          <w:sz w:val="20"/>
          <w:szCs w:val="20"/>
        </w:rPr>
        <w:t>a ustalona jako i</w:t>
      </w:r>
      <w:r w:rsidR="008168CA">
        <w:rPr>
          <w:rFonts w:ascii="ArialMT" w:hAnsi="ArialMT" w:cs="ArialMT"/>
          <w:sz w:val="20"/>
          <w:szCs w:val="20"/>
        </w:rPr>
        <w:t>l</w:t>
      </w:r>
      <w:r>
        <w:rPr>
          <w:rFonts w:ascii="ArialMT" w:hAnsi="ArialMT" w:cs="ArialMT"/>
          <w:sz w:val="20"/>
          <w:szCs w:val="20"/>
        </w:rPr>
        <w:t>oczyn liczby ludności w danym roku i wskaźnika ruchliwości. Podział zadań przewoz</w:t>
      </w:r>
      <w:r w:rsidR="00676635">
        <w:rPr>
          <w:rFonts w:ascii="ArialMT" w:hAnsi="ArialMT" w:cs="ArialMT"/>
          <w:sz w:val="20"/>
          <w:szCs w:val="20"/>
        </w:rPr>
        <w:t xml:space="preserve">owych, tzw. Modal Split w GB to </w:t>
      </w:r>
      <w:r>
        <w:rPr>
          <w:rFonts w:ascii="ArialMT" w:hAnsi="ArialMT" w:cs="ArialMT"/>
          <w:sz w:val="20"/>
          <w:szCs w:val="20"/>
        </w:rPr>
        <w:t>74,6% udziału podróży samochodem osobowym. Drugim najpopularniejszym środkiem t</w:t>
      </w:r>
      <w:r w:rsidR="00676635">
        <w:rPr>
          <w:rFonts w:ascii="ArialMT" w:hAnsi="ArialMT" w:cs="ArialMT"/>
          <w:sz w:val="20"/>
          <w:szCs w:val="20"/>
        </w:rPr>
        <w:t xml:space="preserve">ransportu jest rower (9,41%). A </w:t>
      </w:r>
      <w:r>
        <w:rPr>
          <w:rFonts w:ascii="ArialMT" w:hAnsi="ArialMT" w:cs="ArialMT"/>
          <w:sz w:val="20"/>
          <w:szCs w:val="20"/>
        </w:rPr>
        <w:t>kolejne podróże realizowane są transportem zbiorowym oraz pieszo. Założono, że po zakończ</w:t>
      </w:r>
      <w:r w:rsidR="00676635">
        <w:rPr>
          <w:rFonts w:ascii="ArialMT" w:hAnsi="ArialMT" w:cs="ArialMT"/>
          <w:sz w:val="20"/>
          <w:szCs w:val="20"/>
        </w:rPr>
        <w:t xml:space="preserve">eniu realizacji projektu liczba </w:t>
      </w:r>
      <w:r>
        <w:rPr>
          <w:rFonts w:ascii="ArialMT" w:hAnsi="ArialMT" w:cs="ArialMT"/>
          <w:sz w:val="20"/>
          <w:szCs w:val="20"/>
        </w:rPr>
        <w:t>podróży komunikacją wzrośnie o 23%, z czego ponad 50% pochodzić będzie z podróży samochodem.</w:t>
      </w:r>
    </w:p>
    <w:p w:rsidR="008168CA" w:rsidRDefault="008168CA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8168CA" w:rsidRDefault="008168CA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Niniejszy projekt dotyczy rozwoju infrastruktury turystycznej – a zatem społecznej. Tym samym grupę docelową projektu stanowią wszyscy </w:t>
      </w:r>
      <w:r w:rsidR="005E3190">
        <w:rPr>
          <w:rFonts w:ascii="ArialMT" w:hAnsi="ArialMT" w:cs="ArialMT"/>
          <w:sz w:val="20"/>
          <w:szCs w:val="20"/>
        </w:rPr>
        <w:t xml:space="preserve">mieszkańcy Gminy Brzeźnica oraz </w:t>
      </w:r>
      <w:r>
        <w:rPr>
          <w:rFonts w:ascii="ArialMT" w:hAnsi="ArialMT" w:cs="ArialMT"/>
          <w:sz w:val="20"/>
          <w:szCs w:val="20"/>
        </w:rPr>
        <w:t>okolicznych miejscowości, jak również osoby odwiedzające przedmiotowe tereny, potencjalni inwestorzy, turyści, którzy będą korzystać z poszerzonej oferty turystyczno</w:t>
      </w:r>
      <w:r w:rsidR="006B03A4">
        <w:rPr>
          <w:rFonts w:ascii="ArialMT" w:hAnsi="ArialMT" w:cs="ArialMT"/>
          <w:sz w:val="20"/>
          <w:szCs w:val="20"/>
        </w:rPr>
        <w:t>-kulturalno-</w:t>
      </w:r>
      <w:r>
        <w:rPr>
          <w:rFonts w:ascii="ArialMT" w:hAnsi="ArialMT" w:cs="ArialMT"/>
          <w:sz w:val="20"/>
          <w:szCs w:val="20"/>
        </w:rPr>
        <w:t>rekreacyjnej gminy.</w:t>
      </w:r>
      <w:r w:rsidR="00D642E6">
        <w:rPr>
          <w:rFonts w:ascii="ArialMT" w:hAnsi="ArialMT" w:cs="ArialMT"/>
          <w:sz w:val="20"/>
          <w:szCs w:val="20"/>
        </w:rPr>
        <w:t xml:space="preserve"> C</w:t>
      </w:r>
      <w:r w:rsidR="006B03A4">
        <w:rPr>
          <w:rFonts w:ascii="ArialMT" w:hAnsi="ArialMT" w:cs="ArialMT"/>
          <w:sz w:val="20"/>
          <w:szCs w:val="20"/>
        </w:rPr>
        <w:t>echą niewątpliwie stanowiącą duży plus zarówno dla turystyki rowerowej jak i pieszej jest brak ograniczeń wiekowych dla osób korzystających z tych aktywności.</w:t>
      </w:r>
      <w:r>
        <w:rPr>
          <w:rFonts w:ascii="ArialMT" w:hAnsi="ArialMT" w:cs="ArialMT"/>
          <w:sz w:val="20"/>
          <w:szCs w:val="20"/>
        </w:rPr>
        <w:t xml:space="preserve"> Dzięki </w:t>
      </w:r>
      <w:r w:rsidR="003C741B">
        <w:rPr>
          <w:rFonts w:ascii="ArialMT" w:hAnsi="ArialMT" w:cs="ArialMT"/>
          <w:sz w:val="20"/>
          <w:szCs w:val="20"/>
        </w:rPr>
        <w:t>temu inwestycja</w:t>
      </w:r>
      <w:r w:rsidR="00C3331B">
        <w:rPr>
          <w:rFonts w:ascii="ArialMT" w:hAnsi="ArialMT" w:cs="ArialMT"/>
          <w:sz w:val="20"/>
          <w:szCs w:val="20"/>
        </w:rPr>
        <w:t xml:space="preserve"> adresowana jest do wszystkich. </w:t>
      </w:r>
      <w:r w:rsidR="005E3190">
        <w:rPr>
          <w:rFonts w:ascii="ArialMT" w:hAnsi="ArialMT" w:cs="ArialMT"/>
          <w:sz w:val="20"/>
          <w:szCs w:val="20"/>
        </w:rPr>
        <w:t>Z pewnością o</w:t>
      </w:r>
      <w:r>
        <w:rPr>
          <w:rFonts w:ascii="ArialMT" w:hAnsi="ArialMT" w:cs="ArialMT"/>
          <w:sz w:val="20"/>
          <w:szCs w:val="20"/>
        </w:rPr>
        <w:t xml:space="preserve">dbiorcami projektu będą </w:t>
      </w:r>
      <w:r w:rsidR="00C3331B">
        <w:rPr>
          <w:rFonts w:ascii="ArialMT" w:hAnsi="ArialMT" w:cs="ArialMT"/>
          <w:sz w:val="20"/>
          <w:szCs w:val="20"/>
        </w:rPr>
        <w:t>między innymi</w:t>
      </w:r>
      <w:r>
        <w:rPr>
          <w:rFonts w:ascii="ArialMT" w:hAnsi="ArialMT" w:cs="ArialMT"/>
          <w:sz w:val="20"/>
          <w:szCs w:val="20"/>
        </w:rPr>
        <w:t xml:space="preserve"> osoby</w:t>
      </w:r>
      <w:r w:rsidR="00E11217">
        <w:rPr>
          <w:rFonts w:ascii="ArialMT" w:hAnsi="ArialMT" w:cs="ArialMT"/>
          <w:sz w:val="20"/>
          <w:szCs w:val="20"/>
        </w:rPr>
        <w:t xml:space="preserve"> z </w:t>
      </w:r>
      <w:r w:rsidR="00C3331B">
        <w:rPr>
          <w:rFonts w:ascii="ArialMT" w:hAnsi="ArialMT" w:cs="ArialMT"/>
          <w:sz w:val="20"/>
          <w:szCs w:val="20"/>
        </w:rPr>
        <w:t>niepełnosprawnościami</w:t>
      </w:r>
      <w:r w:rsidR="001F09C7">
        <w:rPr>
          <w:rFonts w:ascii="ArialMT" w:hAnsi="ArialMT" w:cs="ArialMT"/>
          <w:sz w:val="20"/>
          <w:szCs w:val="20"/>
        </w:rPr>
        <w:t xml:space="preserve"> dla których to</w:t>
      </w:r>
      <w:r>
        <w:rPr>
          <w:rFonts w:ascii="ArialMT" w:hAnsi="ArialMT" w:cs="ArialMT"/>
          <w:sz w:val="20"/>
          <w:szCs w:val="20"/>
        </w:rPr>
        <w:t xml:space="preserve"> </w:t>
      </w:r>
      <w:r w:rsidR="001F09C7">
        <w:rPr>
          <w:rFonts w:ascii="ArialMT" w:hAnsi="ArialMT" w:cs="ArialMT"/>
          <w:sz w:val="20"/>
          <w:szCs w:val="20"/>
        </w:rPr>
        <w:t>projekt przewiduje udogodnienia w tworzonej infrastrukturze oraz dopasowanie</w:t>
      </w:r>
      <w:r w:rsidR="003C741B">
        <w:rPr>
          <w:rFonts w:ascii="ArialMT" w:hAnsi="ArialMT" w:cs="ArialMT"/>
          <w:sz w:val="20"/>
          <w:szCs w:val="20"/>
        </w:rPr>
        <w:t xml:space="preserve"> do ich potrzeb zgodnie z odpowiednimi normami.</w:t>
      </w:r>
      <w:r w:rsidR="008A3684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8A3684">
        <w:rPr>
          <w:rFonts w:ascii="ArialMT" w:hAnsi="ArialMT" w:cs="ArialMT"/>
          <w:sz w:val="20"/>
          <w:szCs w:val="20"/>
        </w:rPr>
        <w:t>Targetem</w:t>
      </w:r>
      <w:proofErr w:type="spellEnd"/>
      <w:r w:rsidR="008A3684">
        <w:rPr>
          <w:rFonts w:ascii="ArialMT" w:hAnsi="ArialMT" w:cs="ArialMT"/>
          <w:sz w:val="20"/>
          <w:szCs w:val="20"/>
        </w:rPr>
        <w:t xml:space="preserve"> będą </w:t>
      </w:r>
      <w:r w:rsidR="008A3684">
        <w:rPr>
          <w:rFonts w:ascii="ArialMT" w:hAnsi="ArialMT" w:cs="ArialMT"/>
          <w:sz w:val="20"/>
          <w:szCs w:val="20"/>
        </w:rPr>
        <w:t xml:space="preserve">również lokalni przedsiębiorcy, usługodawcy, </w:t>
      </w:r>
      <w:r w:rsidR="008A3684">
        <w:rPr>
          <w:rFonts w:ascii="ArialMT" w:hAnsi="ArialMT" w:cs="ArialMT"/>
          <w:sz w:val="20"/>
          <w:szCs w:val="20"/>
        </w:rPr>
        <w:t xml:space="preserve">a </w:t>
      </w:r>
      <w:proofErr w:type="spellStart"/>
      <w:r w:rsidR="008A3684">
        <w:rPr>
          <w:rFonts w:ascii="ArialMT" w:hAnsi="ArialMT" w:cs="ArialMT"/>
          <w:sz w:val="20"/>
          <w:szCs w:val="20"/>
        </w:rPr>
        <w:t>takżę</w:t>
      </w:r>
      <w:proofErr w:type="spellEnd"/>
      <w:r w:rsidR="008A3684">
        <w:rPr>
          <w:rFonts w:ascii="ArialMT" w:hAnsi="ArialMT" w:cs="ArialMT"/>
          <w:sz w:val="20"/>
          <w:szCs w:val="20"/>
        </w:rPr>
        <w:t xml:space="preserve"> </w:t>
      </w:r>
      <w:r w:rsidR="008A3684">
        <w:rPr>
          <w:rFonts w:ascii="ArialMT" w:hAnsi="ArialMT" w:cs="ArialMT"/>
          <w:sz w:val="20"/>
          <w:szCs w:val="20"/>
        </w:rPr>
        <w:t>podmioty tworzące zaplecze turystyczne gminy</w:t>
      </w:r>
      <w:r w:rsidR="008A3684"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 xml:space="preserve"> Na realizac</w:t>
      </w:r>
      <w:r w:rsidR="005E3190">
        <w:rPr>
          <w:rFonts w:ascii="ArialMT" w:hAnsi="ArialMT" w:cs="ArialMT"/>
          <w:sz w:val="20"/>
          <w:szCs w:val="20"/>
        </w:rPr>
        <w:t xml:space="preserve">ji projektu skorzystają też </w:t>
      </w:r>
      <w:r>
        <w:rPr>
          <w:rFonts w:ascii="ArialMT" w:hAnsi="ArialMT" w:cs="ArialMT"/>
          <w:sz w:val="20"/>
          <w:szCs w:val="20"/>
        </w:rPr>
        <w:t>mieszkańcy całego powiatu wadowickiego, a nawet województwa małopolskiego.</w:t>
      </w:r>
      <w:r w:rsidR="005E3190">
        <w:rPr>
          <w:rFonts w:ascii="ArialMT" w:hAnsi="ArialMT" w:cs="ArialMT"/>
          <w:sz w:val="20"/>
          <w:szCs w:val="20"/>
        </w:rPr>
        <w:t xml:space="preserve"> 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.</w:t>
      </w:r>
      <w:r w:rsidR="003C741B">
        <w:rPr>
          <w:rFonts w:ascii="ArialMT" w:hAnsi="ArialMT" w:cs="ArialMT"/>
          <w:sz w:val="20"/>
          <w:szCs w:val="20"/>
        </w:rPr>
        <w:t xml:space="preserve"> 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ANALIZA GRUP ODBIORCÓW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1) Mieszkańcy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Realizacja prezentowanego projektu wpłynie bezpośrednio na jakość życia w Gminie Brzeźnica, w szczególności poprzez poprawę wizeru</w:t>
      </w:r>
      <w:r w:rsidR="008A3684">
        <w:rPr>
          <w:rFonts w:ascii="ArialMT" w:hAnsi="ArialMT" w:cs="ArialMT"/>
          <w:sz w:val="20"/>
          <w:szCs w:val="20"/>
        </w:rPr>
        <w:t>nku obszaru objętego projektem oraz w kwestii</w:t>
      </w:r>
      <w:r>
        <w:rPr>
          <w:rFonts w:ascii="ArialMT" w:hAnsi="ArialMT" w:cs="ArialMT"/>
          <w:sz w:val="20"/>
          <w:szCs w:val="20"/>
        </w:rPr>
        <w:t xml:space="preserve"> prośrodowiskowej, turystycznej i rekreacyjnej</w:t>
      </w:r>
      <w:r w:rsidR="00732E76">
        <w:rPr>
          <w:rFonts w:ascii="ArialMT" w:hAnsi="ArialMT" w:cs="ArialMT"/>
          <w:sz w:val="20"/>
          <w:szCs w:val="20"/>
        </w:rPr>
        <w:t>.</w:t>
      </w:r>
      <w:r>
        <w:rPr>
          <w:rFonts w:ascii="ArialMT" w:hAnsi="ArialMT" w:cs="ArialMT"/>
          <w:sz w:val="20"/>
          <w:szCs w:val="20"/>
        </w:rPr>
        <w:t xml:space="preserve"> skierowanej do mieszkańców. Gmina Brzeźnica jest jedyną gminą powiatu wadowickiego, w którym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liczba ludności na przestrzeni lat 2005-2015 nie uległa wzrostowi. W omawianym okresie populacja powiatu powiększyła się o 5 337 osób i wyniosła 159 538 mieszkańców,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podczas gdy liczba mieszkańców Brzeźnicy w 2015 roku była identyczna jak w roku 2005 i wynosiła 10 188 osób.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2) Lokalni przedsiębiorcy, usługodawcy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Dzięki realizacji projektu zaspokojone zostaną potrzeby nie tylko lokalnej społeczności. Nastąpi wzrost konkurencyjności gospodarczej terenów objętych projektem, poprzez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zwiększenie ich atrakcyjności, stworzenie zachęty dla inwestorów krajowych i zagranicznych. Gmina Brzeźnica ma szansę wypracowania i wypromowania nowego wizerunku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oraz zdynamizowanie rozwoju gospodarczego.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Projekt przyczynia się, także w sposób pośredni, do wzrostu gospodarczego. Zwiększone możliwości organizacyjne, nowe imprezy organizowane w objętych realizacją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przedsięwzięcia obiektach oraz wzrost uczestników wydarzeń na stałe już wpisanych w kalendarz imprez kulturalnych Brzeźnicy i okolic przyciągną do gminy kapitał. Po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atrakcyjnym zagospodarowaniu teren Doliny Wisły stanie się miejscem reprezentacyjnym a co za tym idzie, przyciągnie swą ofertą turystów. Jak już wcześniej wspomniano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całoroczny charakter proponowanej infrastruktury turystycznej będzie zachęcać do odwiedzania przedmiotowych terenów przez cały rok, a możliwość spędzenia czasu w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atrakcyjnych warunkach zatrzyma turystów na dłużej. Zagospodarowanie terenów o funkcjach typowo rekreacyjnych i turystycznych spowoduje ożywienie branży turystycznej w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gminie. Poprawa zagospodarowania miejsc wypoczynku będzie się wiązać z chęcią ulokowania w gminie różnych inwestycji związanych z gastronomią, usługami i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hotelarstwem, których brak jest wyraźnie zaznaczany. Inwestycja pobudzi lokalną przedsiębiorczość. W jej wyniku stworzone zostaną możliwości otwierania nowych restauracji,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kawiarni, hoteli oraz punktów handlowych. Baza turystyczna i usługowa zyska nowych klientów i otwarta zostanie możliwość jej dynamicznego rozwoju. Efektem tych działań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będzie poprawa stanu gospodarki, wzrost ilości przedsiębiorstw oraz nowe miejsca pracy.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3) Turyści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Realizacja projektu w zakładanym zakresie przyczyni się do zwiększenia liczby turystów oraz osób uczestniczących w życiu kulturalnym miejscowości. Gmina położona jest w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pobliżu największych ośrodków turystycznych, tj. Krakowa, Wadowic czy Kalwarii Zebrzydowskiej, które generują wysoki ruch turystyczny. Lokalizacja gminy Brzeźnica jest jej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niewątpliwym atutem, która przy odpowiedniej promocji i ofercie turystycznej będzie stanowiła istotny punkt na mapie turystycznej, wśród osób odwiedzających główne atrakcje</w:t>
      </w:r>
    </w:p>
    <w:p w:rsidR="00703CCE" w:rsidRDefault="00703CCE" w:rsidP="00703CC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turystyczne regionu.</w:t>
      </w:r>
    </w:p>
    <w:p w:rsidR="00835675" w:rsidRDefault="00703CCE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Wzrost popytu na atrakcje turystyczne gminy, może być znaczny, ponieważ główny ruch turystyczny związany jest ze szlakami przebiegającymi przez teren gminy oraz</w:t>
      </w:r>
      <w:r w:rsidR="00835675">
        <w:rPr>
          <w:rFonts w:ascii="ArialMT" w:hAnsi="ArialMT" w:cs="ArialMT"/>
          <w:sz w:val="20"/>
          <w:szCs w:val="20"/>
        </w:rPr>
        <w:t xml:space="preserve"> zlokalizowaną obok Spichlerza przystanią typu tzw. Wioska rowerowa. Wzrost popytu potwierdzają ponadto plany przyszłościowe, w których brane są również pod uwagę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działania związane z powstaniem punktu informacji turystycznej w celu promowania zarówno walorów przyrodniczych i krajobrazowych gminy jak również promowania wielu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szlaków, ścieżek rowerowych i turystycznych.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Dzięki korzystnej lokalizacji na terenie województwa małopolskiego (jednego z najczęściej odwiedzanych regionów przez turystów), gmina jest w stanie, poprzez powstały obiekt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>i zagospodarowane centrum na cele kulturalno-rekreacyjne, przyciągnąć nowych turystów. Ważna rolę może odegrać tutaj współpraca z zaprzyjaźnionymi gminami z zagranicy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oraz realizacja transgranicznego projektu pn. „Pejzaże polsko – słowackiej kultury”. Dzięki temu zostały nawiązane więzi komunikacyjne pomiędzy gminnymi instytucjami,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stowarzyszeniami. Na płaszczyźnie kultury odbyło się szereg wydarzeń promujących partnerskie gminy i ich dziedzictwo kulturowe. Gmina Brzeźnica jako jedyna w powiecie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wadowickim należy do Stowarzyszenia Region Beskidy.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 2016 roku Małopolskę odwiedziło 14,9 mln osób, co oznacza, że w porównaniu do 2015 roku liczba ta wzrosła o milion (6,9%). Wśród nich ponad 3,2 mln to odwiedzający z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zagranicy – wynik badań ruchu turystycznego, zrealizowanych na zlecenie Województwa Małopolskiego (2016). W ogólnej liczbie 14,9 mln osób, aż 11,5 mln stanowią turyści,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czyli osoby, które spędziły w regionie przynajmniej 1 noc. Oznacza to, że liczba turystów w stosunku do 2015 roku wzrosła o ok. 800 tys. osób (czyli o 7,5%). Dane dotyczące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liczby osób nocujących w obiektach turystycznych potwierdzają, że województwo małopolskie (wraz z woj. mazowieckim) jest niekwestionowanym liderem w skali całego kraju.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Odwiedzający krajowi podczas swojego pobytu w Małopolsce wydali średnio 730 zł na osobę, a odwiedzający zagraniczni – 1415 zł na osobę, czyli prawie dwukrotnie więcej. W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efekcie szacuje się, że dochody z turystyki w 2016 wyniosły niemal 13 mld zł, co w porównaniu do zeszłego roku oznacza utrzymanie na podobnym poziomie.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Nie ma różnicy czy osoby przyjeżdżające do Małopolski są z Polski czy z zagranicy – większość z nich odwiedza ten region, bo chce wypocząć (także w sposób aktywny) i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zobaczyć najbardziej znane atrakcje turystyczne. Jak wynika z badań, turystyka aktywna jest istotna dla odwiedzających krajowych, natomiast zagraniczni znacznie częściej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deklarują chęć zwiedzania zabytków. Wśród turystów zagranicznych ważne są również odwiedziny u krewnych i znajomych oraz rozrywka, a wśród krajowych – pobyty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zdrowotne. W 2016 roku odnotowano też wysoki wskaźnik pobytów w celach religijnych, szczególnie wśród turystów zagranicznych. Dlatego też nowa oferta turystyczna, która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zostanie zrealizowana w ramach przedmiotowego przedsięwzięcia będzie miała istotny wpływ na zwiększenie liczby turystów w gminie Brzeźnica.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Dofinansowana ścieżka oraz pozostałe elementy projektu będą: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- bezpłatne (Wnioskodawca nie będzie czerpał żadnych zysków z ich funkcjonowania);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- ogólnodostępne.</w:t>
      </w:r>
    </w:p>
    <w:p w:rsidR="00835675" w:rsidRDefault="00835675" w:rsidP="0083567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Oferta turystyczna udostępniana w ramach projektu będzie dostępna dla potencjalnych odbiorców niezależnie od warunków pogodowych, przez okres co najmniej 5 miesięcy w</w:t>
      </w:r>
    </w:p>
    <w:p w:rsidR="002711A7" w:rsidRDefault="00835675" w:rsidP="00835675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ciągu roku - ścieżka rowerowa wraz z miejscem do rekreacji będzie dostępna 12 miesięcy w ciągu roku.</w:t>
      </w:r>
    </w:p>
    <w:p w:rsidR="002711A7" w:rsidRDefault="002711A7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1F4BBD" w:rsidRDefault="00B82ECD" w:rsidP="000728B0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1F4BBD" w:rsidRDefault="001F4BBD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1F4BBD" w:rsidRDefault="001F4BBD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1F4BBD" w:rsidRDefault="001F4BBD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1F4BBD" w:rsidRDefault="001F4BBD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D341F3" w:rsidRDefault="00D341F3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D341F3" w:rsidRDefault="00D341F3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D341F3" w:rsidRDefault="00D341F3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1F4BBD" w:rsidRDefault="001F4BBD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03CCE" w:rsidRDefault="00703CCE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1F4BBD" w:rsidRDefault="00E67805" w:rsidP="000728B0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Helvetica" w:hAnsi="Helvetica"/>
          <w:spacing w:val="2"/>
          <w:sz w:val="21"/>
          <w:szCs w:val="21"/>
          <w:shd w:val="clear" w:color="auto" w:fill="FFFFFF"/>
        </w:rPr>
        <w:t>Roboty obejmują modernizację odcinka ciągu pieszo – rowerowego o długości 1,527km i szerokości 2,4m. wraz z infrastrukturą towarzyszącą w miejscowości Marcyporęba na terenie Gminy Brzeźnica. Zakres rzeczowy obejmuje prace remontowe tj. zjazdy ze ścieżki, remont podbudowy i nawierzchni, ułożenie drenażu, przeprowadzenie przepustu oraz odpowiednie oznakowanie poziome i pionowe wraz z montażem urządzeń zabezpieczenia ruchu rowerowego. Przyjęte rozwiązania materiałowe uzasadnione są powszechnością ich stosowania w branży drogowej, dostępnością oraz optymalizacją kosztów inwestycji. Zastosowano materiały tradycyjne, spełniające wymagane funkcje użytkowe dla poszczególnych elementów infrastruktury oraz zapewniające odpowiednią trwałość konstrukcji nawierzchni.</w:t>
      </w:r>
    </w:p>
    <w:p w:rsidR="001F4BBD" w:rsidRDefault="001F4BBD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1F4BBD" w:rsidRDefault="001F4BBD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1F4BBD" w:rsidRDefault="001F4BBD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1F4BBD" w:rsidRDefault="001F4BBD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1F591B" w:rsidRDefault="001F591B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1F591B" w:rsidRDefault="001F591B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37F5A" w:rsidRDefault="00737F5A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37F5A" w:rsidRDefault="00737F5A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737F5A" w:rsidRDefault="00737F5A" w:rsidP="000728B0">
      <w:pPr>
        <w:spacing w:line="240" w:lineRule="auto"/>
        <w:rPr>
          <w:rFonts w:ascii="Arial" w:hAnsi="Arial" w:cs="Arial"/>
          <w:sz w:val="20"/>
          <w:szCs w:val="20"/>
        </w:rPr>
      </w:pPr>
    </w:p>
    <w:p w:rsidR="002711A7" w:rsidRPr="008313DC" w:rsidRDefault="002711A7" w:rsidP="008168C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A5831" w:rsidRPr="001F591B" w:rsidRDefault="007A5831" w:rsidP="00676635">
      <w:pPr>
        <w:spacing w:after="0"/>
        <w:rPr>
          <w:rFonts w:ascii="Arial" w:eastAsia="Times New Roman" w:hAnsi="Arial" w:cs="Arial"/>
          <w:b/>
          <w:bCs/>
          <w:spacing w:val="2"/>
          <w:sz w:val="26"/>
          <w:szCs w:val="26"/>
          <w:u w:val="single"/>
          <w:lang w:eastAsia="pl-PL"/>
        </w:rPr>
      </w:pPr>
      <w:r w:rsidRPr="001F591B">
        <w:rPr>
          <w:rFonts w:ascii="Arial" w:hAnsi="Arial" w:cs="Arial"/>
          <w:b/>
          <w:sz w:val="26"/>
          <w:szCs w:val="26"/>
          <w:u w:val="single"/>
        </w:rPr>
        <w:t xml:space="preserve">E.1.3. </w:t>
      </w:r>
      <w:r w:rsidRPr="001F591B">
        <w:rPr>
          <w:rFonts w:ascii="Arial" w:eastAsia="Times New Roman" w:hAnsi="Arial" w:cs="Arial"/>
          <w:b/>
          <w:bCs/>
          <w:spacing w:val="2"/>
          <w:sz w:val="26"/>
          <w:szCs w:val="26"/>
          <w:u w:val="single"/>
          <w:lang w:eastAsia="pl-PL"/>
        </w:rPr>
        <w:t xml:space="preserve"> Zasoby i doświadczenie niezbędne do realizacji projektu:</w:t>
      </w:r>
    </w:p>
    <w:p w:rsidR="00DE2841" w:rsidRPr="00676635" w:rsidRDefault="00DE2841" w:rsidP="001418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  <w:shd w:val="clear" w:color="auto" w:fill="FFFFFF"/>
        </w:rPr>
      </w:pPr>
    </w:p>
    <w:p w:rsidR="00E63AB4" w:rsidRPr="00E63AB4" w:rsidRDefault="00E63AB4" w:rsidP="00E63AB4">
      <w:pPr>
        <w:spacing w:after="0"/>
        <w:rPr>
          <w:rFonts w:ascii="Arial" w:hAnsi="Arial" w:cs="Arial"/>
          <w:sz w:val="20"/>
          <w:szCs w:val="20"/>
        </w:rPr>
      </w:pPr>
      <w:r w:rsidRPr="00E63AB4">
        <w:rPr>
          <w:rFonts w:ascii="Arial" w:hAnsi="Arial" w:cs="Arial"/>
          <w:sz w:val="20"/>
          <w:szCs w:val="20"/>
        </w:rPr>
        <w:t>Gmina Brzeźnica od lat wykazuje się dużym doświadczeniem w skutecznym pozyskiwaniu funduszy unijnych, co jest niezwykle ważne przy realizacji inwestycji infrastrukturalnych. Dzięki temu, posiada sprawny i dobrze zorganizowany system aplikowania o środki z różnych programów unijnych. Realizowała projekty mające na celu poprawę dostępności i bezpieczeństwa dla rowerzystów, a także rozwój infrastruktury towarzyszącej, takiej jak stojaki rowerowe, punkty naprawcze czy tablice informacyjne. W ostatnich latach gmina z powodzeniem realizowała kilka projektów związanych z rozwojem infrastruktury rowerowej i turystycznej.</w:t>
      </w:r>
    </w:p>
    <w:p w:rsidR="00E63AB4" w:rsidRPr="00E63AB4" w:rsidRDefault="00E63AB4" w:rsidP="00E63AB4">
      <w:pPr>
        <w:spacing w:after="0"/>
        <w:rPr>
          <w:rFonts w:ascii="Arial" w:hAnsi="Arial" w:cs="Arial"/>
          <w:sz w:val="20"/>
          <w:szCs w:val="20"/>
        </w:rPr>
      </w:pPr>
      <w:r w:rsidRPr="00E63AB4">
        <w:rPr>
          <w:rFonts w:ascii="Arial" w:hAnsi="Arial" w:cs="Arial"/>
          <w:sz w:val="20"/>
          <w:szCs w:val="20"/>
        </w:rPr>
        <w:t>1.W ramach projektu „Zintegrowana infrastruktura dla transportu niskoemisyjnego na terenie Gminy Brzeźnica” Działanie 8.12 Transformacja transportu, Typ projektu: F. Infrastruktura zrównoważonej mobilności miejskiej, w tym dla ruchu pieszego i rowerowego. Zadanie 2. Budowa trasy rowerowej Łączany- Kossowa- Nowe Dwory- Brzeźnica- Brzezinka.</w:t>
      </w:r>
    </w:p>
    <w:p w:rsidR="00E63AB4" w:rsidRPr="00E63AB4" w:rsidRDefault="00E63AB4" w:rsidP="00E63AB4">
      <w:pPr>
        <w:spacing w:after="0"/>
        <w:rPr>
          <w:rFonts w:ascii="Arial" w:hAnsi="Arial" w:cs="Arial"/>
          <w:sz w:val="20"/>
          <w:szCs w:val="20"/>
        </w:rPr>
      </w:pPr>
      <w:r w:rsidRPr="00E63AB4">
        <w:rPr>
          <w:rFonts w:ascii="Arial" w:hAnsi="Arial" w:cs="Arial"/>
          <w:sz w:val="20"/>
          <w:szCs w:val="20"/>
        </w:rPr>
        <w:t>W ramach zadania wykonanie robót budowlanych w zakresie budowy trasy rowerowej (TR) na wale Kanału Łączany -Skawina o łącznej długości 5,162 km. Budowę ścieżki wałami kanału Łączany- Skawina o nawierzchni z warstwy ścieralnej asfaltowej AC 8 S grubości 4 cm. Zabezpieczenie TR przez umieszczenie barier drogowych przy zjazdach, odpowiednim oznakowaniu poziomym i pionowym podnoszącym bezpieczeństwo uczestników ruchu poprzez zwiększenie widoczności znaków informacyjnych, ostrzegawczych, barier ochronnych oraz zaprojektowanych szykan zabezpieczających. Wszędzie tam, gdzie to możliwe technicznie TR jest prowadzona pod mostami - aby uniknąć przejazdów przez drogi publiczne. Zaprojektowano bezpieczne wjazdy i zjazdy z dróg publicznych. TR jest zgodna z istniejącą siecią ścieżek w tym VELO SKAWINA, WTR i VELO SKAWA.</w:t>
      </w:r>
    </w:p>
    <w:p w:rsidR="00E63AB4" w:rsidRPr="00E63AB4" w:rsidRDefault="00E63AB4" w:rsidP="00E63AB4">
      <w:pPr>
        <w:spacing w:after="0"/>
        <w:rPr>
          <w:rFonts w:ascii="Arial" w:hAnsi="Arial" w:cs="Arial"/>
          <w:sz w:val="20"/>
          <w:szCs w:val="20"/>
        </w:rPr>
      </w:pPr>
      <w:r w:rsidRPr="00E63AB4">
        <w:rPr>
          <w:rFonts w:ascii="Arial" w:hAnsi="Arial" w:cs="Arial"/>
          <w:sz w:val="20"/>
          <w:szCs w:val="20"/>
        </w:rPr>
        <w:t>wartość projektu:  6 091 386,14 zł</w:t>
      </w:r>
    </w:p>
    <w:p w:rsidR="00E63AB4" w:rsidRPr="00E63AB4" w:rsidRDefault="00E63AB4" w:rsidP="00E63AB4">
      <w:pPr>
        <w:spacing w:after="0"/>
        <w:rPr>
          <w:rFonts w:ascii="Arial" w:hAnsi="Arial" w:cs="Arial"/>
          <w:sz w:val="20"/>
          <w:szCs w:val="20"/>
        </w:rPr>
      </w:pPr>
      <w:r w:rsidRPr="00E63AB4">
        <w:rPr>
          <w:rFonts w:ascii="Arial" w:hAnsi="Arial" w:cs="Arial"/>
          <w:sz w:val="20"/>
          <w:szCs w:val="20"/>
        </w:rPr>
        <w:t>wartość dofinansowania:  5 010 402,61 zł</w:t>
      </w:r>
    </w:p>
    <w:p w:rsidR="00E63AB4" w:rsidRPr="00E63AB4" w:rsidRDefault="00E63AB4" w:rsidP="00E63AB4">
      <w:pPr>
        <w:spacing w:after="0"/>
        <w:rPr>
          <w:rFonts w:ascii="Arial" w:hAnsi="Arial" w:cs="Arial"/>
          <w:sz w:val="20"/>
          <w:szCs w:val="20"/>
        </w:rPr>
      </w:pPr>
      <w:r w:rsidRPr="00E63AB4">
        <w:rPr>
          <w:rFonts w:ascii="Arial" w:hAnsi="Arial" w:cs="Arial"/>
          <w:sz w:val="20"/>
          <w:szCs w:val="20"/>
        </w:rPr>
        <w:t xml:space="preserve">2. Centrum transportu i komunikacji zbiorowej w Brzeźnicy to projekt budowy węzła komunikacyjnego integrującego różne środki transportu (w tym linie kolejowe, autobusowe oraz ciągi pieszo - rowerowe). Centrum transportu zlokalizowano w bezpośrednim sąsiedztwie dworca kolejowego w Brzeźnicy, który również w ramach projektu przeszedł gruntowny remont. Projekt uwzględniał też zagospodarowanie terenu  wokół  dworca. Powstał peron autobusowy, obok wiele miejsc postojowych i parking typu "Park and </w:t>
      </w:r>
      <w:proofErr w:type="spellStart"/>
      <w:r w:rsidRPr="00E63AB4">
        <w:rPr>
          <w:rFonts w:ascii="Arial" w:hAnsi="Arial" w:cs="Arial"/>
          <w:sz w:val="20"/>
          <w:szCs w:val="20"/>
        </w:rPr>
        <w:t>Ride</w:t>
      </w:r>
      <w:proofErr w:type="spellEnd"/>
      <w:r w:rsidRPr="00E63AB4">
        <w:rPr>
          <w:rFonts w:ascii="Arial" w:hAnsi="Arial" w:cs="Arial"/>
          <w:sz w:val="20"/>
          <w:szCs w:val="20"/>
        </w:rPr>
        <w:t>", aby mieszkańcy jadący do pracy czy szkoły mieli gdzie zostawić samochody, motocykle, rowery. Inwestycja programu pn. „Regionalny Program Operacyjny Województwa Małopolskiego na lata 2014-2020”, działanie 7.2. TRANSPORT KOLEJOWY</w:t>
      </w:r>
    </w:p>
    <w:p w:rsidR="00E63AB4" w:rsidRPr="00E63AB4" w:rsidRDefault="00E63AB4" w:rsidP="00E63AB4">
      <w:pPr>
        <w:spacing w:after="0"/>
        <w:rPr>
          <w:rFonts w:ascii="Arial" w:hAnsi="Arial" w:cs="Arial"/>
          <w:sz w:val="20"/>
          <w:szCs w:val="20"/>
        </w:rPr>
      </w:pPr>
      <w:r w:rsidRPr="00E63AB4">
        <w:rPr>
          <w:rFonts w:ascii="Arial" w:hAnsi="Arial" w:cs="Arial"/>
          <w:sz w:val="20"/>
          <w:szCs w:val="20"/>
        </w:rPr>
        <w:t>Wartość projektu: 3 300 408,57 zł</w:t>
      </w:r>
    </w:p>
    <w:p w:rsidR="00E63AB4" w:rsidRPr="00E63AB4" w:rsidRDefault="00E63AB4" w:rsidP="00E63AB4">
      <w:pPr>
        <w:spacing w:after="0"/>
        <w:rPr>
          <w:rFonts w:ascii="Arial" w:hAnsi="Arial" w:cs="Arial"/>
          <w:sz w:val="20"/>
          <w:szCs w:val="20"/>
        </w:rPr>
      </w:pPr>
      <w:r w:rsidRPr="00E63AB4">
        <w:rPr>
          <w:rFonts w:ascii="Arial" w:hAnsi="Arial" w:cs="Arial"/>
          <w:sz w:val="20"/>
          <w:szCs w:val="20"/>
        </w:rPr>
        <w:t>Wartość dofinansowania: 2 140 082,73 zł</w:t>
      </w:r>
    </w:p>
    <w:p w:rsidR="00E63AB4" w:rsidRPr="00E63AB4" w:rsidRDefault="00E63AB4" w:rsidP="00E63AB4">
      <w:pPr>
        <w:spacing w:after="0"/>
        <w:rPr>
          <w:rFonts w:ascii="Arial" w:hAnsi="Arial" w:cs="Arial"/>
          <w:sz w:val="20"/>
          <w:szCs w:val="20"/>
        </w:rPr>
      </w:pPr>
      <w:r w:rsidRPr="00E63AB4">
        <w:rPr>
          <w:rFonts w:ascii="Arial" w:hAnsi="Arial" w:cs="Arial"/>
          <w:sz w:val="20"/>
          <w:szCs w:val="20"/>
        </w:rPr>
        <w:t xml:space="preserve">3.Budowa parku spacerowo-wypoczynkowego w miejscowości Łączany, gmina Brzeźnica, dzięki pozyskanym środkom z  Funduszy Europejskich dla Małopolski 2021-2027, Numer projektu: FEMP.08.14-IZ.00-004/23. Przedmiotem projektu jest rozwijanie zielono-niebieskiej infrastruktury na terenie gminy, poprzez budowę parku spacerowo-wypoczynkowego w miejscowości Łączany, w powiązaniu </w:t>
      </w:r>
    </w:p>
    <w:p w:rsidR="00E63AB4" w:rsidRPr="00E63AB4" w:rsidRDefault="00E63AB4" w:rsidP="00E63AB4">
      <w:pPr>
        <w:spacing w:after="0"/>
        <w:rPr>
          <w:rFonts w:ascii="Arial" w:hAnsi="Arial" w:cs="Arial"/>
          <w:sz w:val="20"/>
          <w:szCs w:val="20"/>
        </w:rPr>
      </w:pPr>
      <w:r w:rsidRPr="00E63AB4">
        <w:rPr>
          <w:rFonts w:ascii="Arial" w:hAnsi="Arial" w:cs="Arial"/>
          <w:sz w:val="20"/>
          <w:szCs w:val="20"/>
        </w:rPr>
        <w:t xml:space="preserve">z edukacją klimatyczną, celem łagodzenia zmian klimatu, redukcji emisji gazów cieplarnianych, z zachowaniem różnorodności biologicznej obszaru. Istotą korzyści z zastosowania rozwiązań zielono-niebieskiej infrastruktury </w:t>
      </w:r>
      <w:r w:rsidRPr="00E63AB4">
        <w:rPr>
          <w:rFonts w:ascii="Arial" w:hAnsi="Arial" w:cs="Arial"/>
          <w:sz w:val="20"/>
          <w:szCs w:val="20"/>
        </w:rPr>
        <w:lastRenderedPageBreak/>
        <w:t>będzie zapewnienie miejsc siedlisk dla roślin i zwierząt oraz wzbogacenie funkcjonalne i kompozycyjne publicznych terenów zieleni. Zakres projektu obejmuje wykonanie dwóch zadań – zadania inwestycyjnego oraz zadania edukacyjnego.</w:t>
      </w:r>
    </w:p>
    <w:p w:rsidR="00E63AB4" w:rsidRPr="00E63AB4" w:rsidRDefault="00E63AB4" w:rsidP="00E63AB4">
      <w:pPr>
        <w:spacing w:after="0"/>
        <w:rPr>
          <w:rFonts w:ascii="Arial" w:hAnsi="Arial" w:cs="Arial"/>
          <w:sz w:val="20"/>
          <w:szCs w:val="20"/>
        </w:rPr>
      </w:pPr>
      <w:r w:rsidRPr="00E63AB4">
        <w:rPr>
          <w:rFonts w:ascii="Arial" w:hAnsi="Arial" w:cs="Arial"/>
          <w:sz w:val="20"/>
          <w:szCs w:val="20"/>
        </w:rPr>
        <w:t>Szacunkowa wartość projektu: 8 482 591,55 PLN</w:t>
      </w:r>
    </w:p>
    <w:p w:rsidR="00E63AB4" w:rsidRPr="00E63AB4" w:rsidRDefault="00E63AB4" w:rsidP="00E63AB4">
      <w:pPr>
        <w:spacing w:after="0"/>
        <w:rPr>
          <w:rFonts w:ascii="Arial" w:hAnsi="Arial" w:cs="Arial"/>
          <w:sz w:val="20"/>
          <w:szCs w:val="20"/>
        </w:rPr>
      </w:pPr>
      <w:r w:rsidRPr="00E63AB4">
        <w:rPr>
          <w:rFonts w:ascii="Arial" w:hAnsi="Arial" w:cs="Arial"/>
          <w:sz w:val="20"/>
          <w:szCs w:val="20"/>
        </w:rPr>
        <w:t>Wartość dofinansowania: 7 474 211,97 PLN</w:t>
      </w:r>
    </w:p>
    <w:p w:rsidR="001F4BBD" w:rsidRDefault="00E63AB4" w:rsidP="00E63AB4">
      <w:pPr>
        <w:rPr>
          <w:rFonts w:ascii="Arial" w:hAnsi="Arial" w:cs="Arial"/>
          <w:sz w:val="20"/>
          <w:szCs w:val="20"/>
        </w:rPr>
      </w:pPr>
      <w:r w:rsidRPr="00E63AB4">
        <w:rPr>
          <w:rFonts w:ascii="Arial" w:hAnsi="Arial" w:cs="Arial"/>
          <w:sz w:val="20"/>
          <w:szCs w:val="20"/>
        </w:rPr>
        <w:t>Te działania świadczą o wysokich kompetencjach gminy w zakresie planowania i realizacji projektów unijnych, a także o jej zaangażowaniu w rozwój lokalnej infrastruktury i poprawę jakości życia mieszkańców. W praktyce potrafi przygotować solidne wnioski, opracować szczegółowe plany i budżety, a także skutecznie przeprowadzić cały proces od złożenia wniosku, przez etap oceny, aż po realizację i rozliczenie projektu.</w:t>
      </w:r>
    </w:p>
    <w:p w:rsidR="00CD0F44" w:rsidRDefault="00CD0F44" w:rsidP="00E63AB4">
      <w:pPr>
        <w:rPr>
          <w:rFonts w:ascii="Arial" w:hAnsi="Arial" w:cs="Arial"/>
          <w:sz w:val="28"/>
          <w:szCs w:val="28"/>
        </w:rPr>
      </w:pPr>
    </w:p>
    <w:p w:rsidR="002C0FB5" w:rsidRDefault="002C0FB5" w:rsidP="00E63AB4">
      <w:pPr>
        <w:rPr>
          <w:rFonts w:ascii="Arial" w:hAnsi="Arial" w:cs="Arial"/>
          <w:sz w:val="28"/>
          <w:szCs w:val="28"/>
        </w:rPr>
      </w:pPr>
    </w:p>
    <w:p w:rsidR="002C0FB5" w:rsidRDefault="002C0FB5" w:rsidP="00E63AB4">
      <w:pPr>
        <w:rPr>
          <w:rFonts w:ascii="Arial" w:hAnsi="Arial" w:cs="Arial"/>
          <w:sz w:val="28"/>
          <w:szCs w:val="28"/>
        </w:rPr>
      </w:pPr>
    </w:p>
    <w:p w:rsidR="002C0FB5" w:rsidRDefault="002C0FB5" w:rsidP="00E63AB4">
      <w:pPr>
        <w:rPr>
          <w:rFonts w:ascii="Arial" w:hAnsi="Arial" w:cs="Arial"/>
          <w:sz w:val="28"/>
          <w:szCs w:val="28"/>
        </w:rPr>
      </w:pPr>
    </w:p>
    <w:p w:rsidR="002C0FB5" w:rsidRDefault="002C0FB5" w:rsidP="00E63AB4">
      <w:pPr>
        <w:rPr>
          <w:rFonts w:ascii="Arial" w:hAnsi="Arial" w:cs="Arial"/>
          <w:sz w:val="28"/>
          <w:szCs w:val="28"/>
        </w:rPr>
      </w:pPr>
    </w:p>
    <w:p w:rsidR="002C0FB5" w:rsidRDefault="002C0FB5" w:rsidP="00E63AB4">
      <w:pPr>
        <w:rPr>
          <w:rFonts w:ascii="Arial" w:hAnsi="Arial" w:cs="Arial"/>
          <w:sz w:val="28"/>
          <w:szCs w:val="28"/>
        </w:rPr>
      </w:pPr>
    </w:p>
    <w:p w:rsidR="002C0FB5" w:rsidRDefault="002C0FB5" w:rsidP="00E63AB4">
      <w:pPr>
        <w:rPr>
          <w:rFonts w:ascii="Arial" w:hAnsi="Arial" w:cs="Arial"/>
          <w:sz w:val="28"/>
          <w:szCs w:val="28"/>
        </w:rPr>
      </w:pPr>
    </w:p>
    <w:p w:rsidR="002C0FB5" w:rsidRDefault="002C0FB5" w:rsidP="00E63AB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Spójność tras rowerowych</w:t>
      </w:r>
    </w:p>
    <w:p w:rsidR="002C0FB5" w:rsidRDefault="002C0FB5" w:rsidP="00E63AB4">
      <w:pPr>
        <w:rPr>
          <w:rFonts w:ascii="Arial" w:hAnsi="Arial" w:cs="Arial"/>
          <w:sz w:val="28"/>
          <w:szCs w:val="28"/>
        </w:rPr>
      </w:pPr>
    </w:p>
    <w:p w:rsidR="002C0FB5" w:rsidRDefault="002C0FB5" w:rsidP="00E63AB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Wzdłuż niebieskiego szlaku PTTK</w:t>
      </w:r>
    </w:p>
    <w:p w:rsidR="002C0FB5" w:rsidRDefault="002C0FB5" w:rsidP="00E63AB4">
      <w:pPr>
        <w:rPr>
          <w:rFonts w:ascii="Arial" w:hAnsi="Arial" w:cs="Arial"/>
          <w:sz w:val="28"/>
          <w:szCs w:val="28"/>
        </w:rPr>
      </w:pPr>
    </w:p>
    <w:p w:rsidR="00BC61D6" w:rsidRPr="00BC61D6" w:rsidRDefault="00BC61D6" w:rsidP="00E63AB4">
      <w:pPr>
        <w:rPr>
          <w:b/>
          <w:spacing w:val="-2"/>
          <w:sz w:val="32"/>
          <w:szCs w:val="32"/>
          <w:lang w:val="en-US"/>
        </w:rPr>
      </w:pPr>
      <w:proofErr w:type="spellStart"/>
      <w:r w:rsidRPr="00BC61D6">
        <w:rPr>
          <w:b/>
          <w:sz w:val="32"/>
          <w:szCs w:val="32"/>
          <w:lang w:val="en-US"/>
        </w:rPr>
        <w:t>Równość</w:t>
      </w:r>
      <w:proofErr w:type="spellEnd"/>
      <w:r w:rsidRPr="00BC61D6">
        <w:rPr>
          <w:b/>
          <w:spacing w:val="-5"/>
          <w:sz w:val="32"/>
          <w:szCs w:val="32"/>
          <w:lang w:val="en-US"/>
        </w:rPr>
        <w:t xml:space="preserve"> </w:t>
      </w:r>
      <w:proofErr w:type="spellStart"/>
      <w:r w:rsidRPr="00BC61D6">
        <w:rPr>
          <w:b/>
          <w:sz w:val="32"/>
          <w:szCs w:val="32"/>
          <w:lang w:val="en-US"/>
        </w:rPr>
        <w:t>szans</w:t>
      </w:r>
      <w:proofErr w:type="spellEnd"/>
      <w:r w:rsidRPr="00BC61D6">
        <w:rPr>
          <w:b/>
          <w:spacing w:val="-5"/>
          <w:sz w:val="32"/>
          <w:szCs w:val="32"/>
          <w:lang w:val="en-US"/>
        </w:rPr>
        <w:t xml:space="preserve"> </w:t>
      </w:r>
      <w:proofErr w:type="spellStart"/>
      <w:r w:rsidRPr="00BC61D6">
        <w:rPr>
          <w:b/>
          <w:sz w:val="32"/>
          <w:szCs w:val="32"/>
          <w:lang w:val="en-US"/>
        </w:rPr>
        <w:t>i</w:t>
      </w:r>
      <w:proofErr w:type="spellEnd"/>
      <w:r w:rsidRPr="00BC61D6">
        <w:rPr>
          <w:b/>
          <w:spacing w:val="-5"/>
          <w:sz w:val="32"/>
          <w:szCs w:val="32"/>
          <w:lang w:val="en-US"/>
        </w:rPr>
        <w:t xml:space="preserve"> </w:t>
      </w:r>
      <w:proofErr w:type="spellStart"/>
      <w:r w:rsidRPr="00BC61D6">
        <w:rPr>
          <w:b/>
          <w:spacing w:val="-2"/>
          <w:sz w:val="32"/>
          <w:szCs w:val="32"/>
          <w:lang w:val="en-US"/>
        </w:rPr>
        <w:t>niedyskryminacja</w:t>
      </w:r>
      <w:proofErr w:type="spellEnd"/>
    </w:p>
    <w:p w:rsidR="00BC61D6" w:rsidRPr="00BC61D6" w:rsidRDefault="00BC61D6" w:rsidP="00BC61D6">
      <w:pPr>
        <w:widowControl w:val="0"/>
        <w:spacing w:after="0" w:line="240" w:lineRule="auto"/>
        <w:rPr>
          <w:spacing w:val="-2"/>
          <w:sz w:val="20"/>
          <w:lang w:val="en-US"/>
        </w:rPr>
      </w:pPr>
      <w:proofErr w:type="spellStart"/>
      <w:r w:rsidRPr="00BC61D6">
        <w:rPr>
          <w:spacing w:val="-2"/>
          <w:sz w:val="20"/>
          <w:lang w:val="en-US"/>
        </w:rPr>
        <w:t>Projekt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będzie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miał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pozytywny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wpływ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na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politykę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równości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szans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niedyskryminacji</w:t>
      </w:r>
      <w:proofErr w:type="spellEnd"/>
      <w:r w:rsidRPr="00BC61D6">
        <w:rPr>
          <w:spacing w:val="-2"/>
          <w:sz w:val="20"/>
          <w:lang w:val="en-US"/>
        </w:rPr>
        <w:t xml:space="preserve">. </w:t>
      </w:r>
      <w:proofErr w:type="spellStart"/>
      <w:r w:rsidRPr="00BC61D6">
        <w:rPr>
          <w:spacing w:val="-2"/>
          <w:sz w:val="20"/>
          <w:lang w:val="en-US"/>
        </w:rPr>
        <w:t>Projekt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uwzględnia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potrzeby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wszystkich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grup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społecznych</w:t>
      </w:r>
      <w:proofErr w:type="spellEnd"/>
      <w:r w:rsidRPr="00BC61D6">
        <w:rPr>
          <w:spacing w:val="-2"/>
          <w:sz w:val="20"/>
          <w:lang w:val="en-US"/>
        </w:rPr>
        <w:t xml:space="preserve">, bez </w:t>
      </w:r>
      <w:proofErr w:type="spellStart"/>
      <w:r w:rsidRPr="00BC61D6">
        <w:rPr>
          <w:spacing w:val="-2"/>
          <w:sz w:val="20"/>
          <w:lang w:val="en-US"/>
        </w:rPr>
        <w:t>względu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na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wiek</w:t>
      </w:r>
      <w:proofErr w:type="spellEnd"/>
      <w:r w:rsidRPr="00BC61D6">
        <w:rPr>
          <w:spacing w:val="-2"/>
          <w:sz w:val="20"/>
          <w:lang w:val="en-US"/>
        </w:rPr>
        <w:t xml:space="preserve">, </w:t>
      </w:r>
      <w:proofErr w:type="spellStart"/>
      <w:r w:rsidRPr="00BC61D6">
        <w:rPr>
          <w:spacing w:val="-2"/>
          <w:sz w:val="20"/>
          <w:lang w:val="en-US"/>
        </w:rPr>
        <w:t>płeć</w:t>
      </w:r>
      <w:proofErr w:type="spellEnd"/>
      <w:r w:rsidRPr="00BC61D6">
        <w:rPr>
          <w:spacing w:val="-2"/>
          <w:sz w:val="20"/>
          <w:lang w:val="en-US"/>
        </w:rPr>
        <w:t xml:space="preserve">, </w:t>
      </w:r>
      <w:proofErr w:type="spellStart"/>
      <w:r w:rsidRPr="00BC61D6">
        <w:rPr>
          <w:spacing w:val="-2"/>
          <w:sz w:val="20"/>
          <w:lang w:val="en-US"/>
        </w:rPr>
        <w:t>rasę</w:t>
      </w:r>
      <w:proofErr w:type="spellEnd"/>
      <w:r w:rsidRPr="00BC61D6">
        <w:rPr>
          <w:spacing w:val="-2"/>
          <w:sz w:val="20"/>
          <w:lang w:val="en-US"/>
        </w:rPr>
        <w:t xml:space="preserve">, </w:t>
      </w:r>
      <w:proofErr w:type="spellStart"/>
      <w:r w:rsidRPr="00BC61D6">
        <w:rPr>
          <w:spacing w:val="-2"/>
          <w:sz w:val="20"/>
          <w:lang w:val="en-US"/>
        </w:rPr>
        <w:t>pochodzenie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czy</w:t>
      </w:r>
      <w:proofErr w:type="spellEnd"/>
      <w:r w:rsidRPr="00BC61D6">
        <w:rPr>
          <w:spacing w:val="-2"/>
          <w:sz w:val="20"/>
          <w:lang w:val="en-US"/>
        </w:rPr>
        <w:t xml:space="preserve"> status </w:t>
      </w:r>
      <w:proofErr w:type="spellStart"/>
      <w:r w:rsidRPr="00BC61D6">
        <w:rPr>
          <w:spacing w:val="-2"/>
          <w:sz w:val="20"/>
          <w:lang w:val="en-US"/>
        </w:rPr>
        <w:t>materialny</w:t>
      </w:r>
      <w:proofErr w:type="spellEnd"/>
      <w:r w:rsidRPr="00BC61D6">
        <w:rPr>
          <w:spacing w:val="-2"/>
          <w:sz w:val="20"/>
          <w:lang w:val="en-US"/>
        </w:rPr>
        <w:t xml:space="preserve">. </w:t>
      </w:r>
      <w:proofErr w:type="spellStart"/>
      <w:r w:rsidRPr="00BC61D6">
        <w:rPr>
          <w:spacing w:val="-2"/>
          <w:sz w:val="20"/>
          <w:lang w:val="en-US"/>
        </w:rPr>
        <w:t>Osoby</w:t>
      </w:r>
      <w:proofErr w:type="spellEnd"/>
      <w:r w:rsidRPr="00BC61D6">
        <w:rPr>
          <w:spacing w:val="-2"/>
          <w:sz w:val="20"/>
          <w:lang w:val="en-US"/>
        </w:rPr>
        <w:t xml:space="preserve"> z </w:t>
      </w:r>
      <w:proofErr w:type="spellStart"/>
      <w:r w:rsidRPr="00BC61D6">
        <w:rPr>
          <w:spacing w:val="-2"/>
          <w:sz w:val="20"/>
          <w:lang w:val="en-US"/>
        </w:rPr>
        <w:t>niepełnosprawnościami</w:t>
      </w:r>
      <w:proofErr w:type="spellEnd"/>
      <w:r w:rsidRPr="00BC61D6">
        <w:rPr>
          <w:spacing w:val="-2"/>
          <w:sz w:val="20"/>
          <w:lang w:val="en-US"/>
        </w:rPr>
        <w:t xml:space="preserve"> w </w:t>
      </w:r>
      <w:proofErr w:type="spellStart"/>
      <w:r w:rsidRPr="00BC61D6">
        <w:rPr>
          <w:spacing w:val="-2"/>
          <w:sz w:val="20"/>
          <w:lang w:val="en-US"/>
        </w:rPr>
        <w:t>takim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samym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stopniu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jak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osoby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pełnosprawne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będą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mogły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skorzystać</w:t>
      </w:r>
      <w:proofErr w:type="spellEnd"/>
      <w:r w:rsidRPr="00BC61D6">
        <w:rPr>
          <w:spacing w:val="-2"/>
          <w:sz w:val="20"/>
          <w:lang w:val="en-US"/>
        </w:rPr>
        <w:t xml:space="preserve"> z </w:t>
      </w:r>
      <w:proofErr w:type="spellStart"/>
      <w:r w:rsidRPr="00BC61D6">
        <w:rPr>
          <w:spacing w:val="-2"/>
          <w:sz w:val="20"/>
          <w:lang w:val="en-US"/>
        </w:rPr>
        <w:t>infrastruktury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rowerowej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powstałej</w:t>
      </w:r>
      <w:proofErr w:type="spellEnd"/>
      <w:r w:rsidRPr="00BC61D6">
        <w:rPr>
          <w:spacing w:val="-2"/>
          <w:sz w:val="20"/>
          <w:lang w:val="en-US"/>
        </w:rPr>
        <w:t xml:space="preserve"> w </w:t>
      </w:r>
      <w:proofErr w:type="spellStart"/>
      <w:r w:rsidRPr="00BC61D6">
        <w:rPr>
          <w:spacing w:val="-2"/>
          <w:sz w:val="20"/>
          <w:lang w:val="en-US"/>
        </w:rPr>
        <w:t>ramach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projektu</w:t>
      </w:r>
      <w:proofErr w:type="spellEnd"/>
      <w:r w:rsidRPr="00BC61D6">
        <w:rPr>
          <w:spacing w:val="-2"/>
          <w:sz w:val="20"/>
          <w:lang w:val="en-US"/>
        </w:rPr>
        <w:t xml:space="preserve">. </w:t>
      </w:r>
      <w:proofErr w:type="spellStart"/>
      <w:r w:rsidRPr="00BC61D6">
        <w:rPr>
          <w:spacing w:val="-2"/>
          <w:sz w:val="20"/>
          <w:lang w:val="en-US"/>
        </w:rPr>
        <w:t>Projekt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przewiduje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zatem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pogłębianie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włączenia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społecznego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osób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zagrożonych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dyskryminacją</w:t>
      </w:r>
      <w:proofErr w:type="spellEnd"/>
      <w:r w:rsidRPr="00BC61D6">
        <w:rPr>
          <w:spacing w:val="-2"/>
          <w:sz w:val="20"/>
          <w:lang w:val="en-US"/>
        </w:rPr>
        <w:t xml:space="preserve"> (w </w:t>
      </w:r>
      <w:proofErr w:type="spellStart"/>
      <w:r w:rsidRPr="00BC61D6">
        <w:rPr>
          <w:spacing w:val="-2"/>
          <w:sz w:val="20"/>
          <w:lang w:val="en-US"/>
        </w:rPr>
        <w:t>tym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przypadku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osób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niepełnosprawnych</w:t>
      </w:r>
      <w:proofErr w:type="spellEnd"/>
      <w:r w:rsidRPr="00BC61D6">
        <w:rPr>
          <w:spacing w:val="-2"/>
          <w:sz w:val="20"/>
          <w:lang w:val="en-US"/>
        </w:rPr>
        <w:t xml:space="preserve">, </w:t>
      </w:r>
      <w:proofErr w:type="spellStart"/>
      <w:r w:rsidRPr="00BC61D6">
        <w:rPr>
          <w:spacing w:val="-2"/>
          <w:sz w:val="20"/>
          <w:lang w:val="en-US"/>
        </w:rPr>
        <w:t>osób</w:t>
      </w:r>
      <w:proofErr w:type="spellEnd"/>
      <w:r w:rsidRPr="00BC61D6">
        <w:rPr>
          <w:spacing w:val="-2"/>
          <w:sz w:val="20"/>
          <w:lang w:val="en-US"/>
        </w:rPr>
        <w:t xml:space="preserve"> o </w:t>
      </w:r>
      <w:proofErr w:type="spellStart"/>
      <w:r w:rsidRPr="00BC61D6">
        <w:rPr>
          <w:spacing w:val="-2"/>
          <w:sz w:val="20"/>
          <w:lang w:val="en-US"/>
        </w:rPr>
        <w:t>ograniczonej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zdolności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ruchowej</w:t>
      </w:r>
      <w:proofErr w:type="spellEnd"/>
      <w:r w:rsidRPr="00BC61D6">
        <w:rPr>
          <w:spacing w:val="-2"/>
          <w:sz w:val="20"/>
          <w:lang w:val="en-US"/>
        </w:rPr>
        <w:t xml:space="preserve">, </w:t>
      </w:r>
      <w:proofErr w:type="spellStart"/>
      <w:r w:rsidRPr="00BC61D6">
        <w:rPr>
          <w:spacing w:val="-2"/>
          <w:sz w:val="20"/>
          <w:lang w:val="en-US"/>
        </w:rPr>
        <w:t>osób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starszych</w:t>
      </w:r>
      <w:proofErr w:type="spellEnd"/>
      <w:r w:rsidRPr="00BC61D6">
        <w:rPr>
          <w:spacing w:val="-2"/>
          <w:sz w:val="20"/>
          <w:lang w:val="en-US"/>
        </w:rPr>
        <w:t xml:space="preserve">). </w:t>
      </w:r>
      <w:proofErr w:type="spellStart"/>
      <w:r w:rsidRPr="00BC61D6">
        <w:rPr>
          <w:spacing w:val="-2"/>
          <w:sz w:val="20"/>
          <w:lang w:val="en-US"/>
        </w:rPr>
        <w:t>Produkty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projektu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będą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zgodne</w:t>
      </w:r>
      <w:proofErr w:type="spellEnd"/>
      <w:r w:rsidRPr="00BC61D6">
        <w:rPr>
          <w:spacing w:val="-2"/>
          <w:sz w:val="20"/>
          <w:lang w:val="en-US"/>
        </w:rPr>
        <w:t xml:space="preserve"> z </w:t>
      </w:r>
      <w:proofErr w:type="spellStart"/>
      <w:r w:rsidRPr="00BC61D6">
        <w:rPr>
          <w:spacing w:val="-2"/>
          <w:sz w:val="20"/>
          <w:lang w:val="en-US"/>
        </w:rPr>
        <w:t>koncepcją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uniwersalnego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projektowania</w:t>
      </w:r>
      <w:proofErr w:type="spellEnd"/>
      <w:r w:rsidRPr="00BC61D6">
        <w:rPr>
          <w:spacing w:val="-2"/>
          <w:sz w:val="20"/>
          <w:lang w:val="en-US"/>
        </w:rPr>
        <w:t>.</w:t>
      </w:r>
    </w:p>
    <w:p w:rsidR="00BC61D6" w:rsidRPr="00BC61D6" w:rsidRDefault="00BC61D6" w:rsidP="00BC61D6">
      <w:pPr>
        <w:spacing w:line="240" w:lineRule="auto"/>
        <w:rPr>
          <w:spacing w:val="-2"/>
          <w:sz w:val="20"/>
          <w:lang w:val="en-US"/>
        </w:rPr>
      </w:pPr>
      <w:proofErr w:type="spellStart"/>
      <w:r w:rsidRPr="00BC61D6">
        <w:rPr>
          <w:spacing w:val="-2"/>
          <w:sz w:val="20"/>
          <w:lang w:val="en-US"/>
        </w:rPr>
        <w:t>Ścieżki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rowerowe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wraz</w:t>
      </w:r>
      <w:proofErr w:type="spellEnd"/>
      <w:r w:rsidRPr="00BC61D6">
        <w:rPr>
          <w:spacing w:val="-2"/>
          <w:sz w:val="20"/>
          <w:lang w:val="en-US"/>
        </w:rPr>
        <w:t xml:space="preserve"> z </w:t>
      </w:r>
      <w:proofErr w:type="spellStart"/>
      <w:r w:rsidRPr="00BC61D6">
        <w:rPr>
          <w:spacing w:val="-2"/>
          <w:sz w:val="20"/>
          <w:lang w:val="en-US"/>
        </w:rPr>
        <w:t>infrastrukturą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towarzyszącą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zaprojektowano</w:t>
      </w:r>
      <w:proofErr w:type="spellEnd"/>
      <w:r w:rsidRPr="00BC61D6">
        <w:rPr>
          <w:spacing w:val="-2"/>
          <w:sz w:val="20"/>
          <w:lang w:val="en-US"/>
        </w:rPr>
        <w:t xml:space="preserve"> w </w:t>
      </w:r>
      <w:proofErr w:type="spellStart"/>
      <w:r w:rsidRPr="00BC61D6">
        <w:rPr>
          <w:spacing w:val="-2"/>
          <w:sz w:val="20"/>
          <w:lang w:val="en-US"/>
        </w:rPr>
        <w:t>sposób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pozwalający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na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poruszanie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się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wózków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inwalidzkich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oraz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przyczepek</w:t>
      </w:r>
      <w:proofErr w:type="spellEnd"/>
      <w:r w:rsidRPr="00BC61D6">
        <w:rPr>
          <w:spacing w:val="-2"/>
          <w:sz w:val="20"/>
          <w:lang w:val="en-US"/>
        </w:rPr>
        <w:t xml:space="preserve"> do </w:t>
      </w:r>
      <w:proofErr w:type="spellStart"/>
      <w:r w:rsidRPr="00BC61D6">
        <w:rPr>
          <w:spacing w:val="-2"/>
          <w:sz w:val="20"/>
          <w:lang w:val="en-US"/>
        </w:rPr>
        <w:t>rowerów</w:t>
      </w:r>
      <w:proofErr w:type="spellEnd"/>
      <w:r w:rsidRPr="00BC61D6">
        <w:rPr>
          <w:spacing w:val="-2"/>
          <w:sz w:val="20"/>
          <w:lang w:val="en-US"/>
        </w:rPr>
        <w:t xml:space="preserve">, w </w:t>
      </w:r>
      <w:proofErr w:type="spellStart"/>
      <w:r w:rsidRPr="00BC61D6">
        <w:rPr>
          <w:spacing w:val="-2"/>
          <w:sz w:val="20"/>
          <w:lang w:val="en-US"/>
        </w:rPr>
        <w:t>których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przewożone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mogą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być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dzieci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jak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również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rowerów</w:t>
      </w:r>
      <w:proofErr w:type="spellEnd"/>
      <w:r w:rsidRPr="00BC61D6">
        <w:rPr>
          <w:spacing w:val="-2"/>
          <w:sz w:val="20"/>
          <w:lang w:val="en-US"/>
        </w:rPr>
        <w:t xml:space="preserve"> 3−kołowych, </w:t>
      </w:r>
      <w:proofErr w:type="spellStart"/>
      <w:r w:rsidRPr="00BC61D6">
        <w:rPr>
          <w:spacing w:val="-2"/>
          <w:sz w:val="20"/>
          <w:lang w:val="en-US"/>
        </w:rPr>
        <w:t>bezpiecznych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dla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osób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starszych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i</w:t>
      </w:r>
      <w:proofErr w:type="spellEnd"/>
      <w:r w:rsidRPr="00BC61D6">
        <w:rPr>
          <w:spacing w:val="-2"/>
          <w:sz w:val="20"/>
          <w:lang w:val="en-US"/>
        </w:rPr>
        <w:t xml:space="preserve"> 4−kołowych </w:t>
      </w:r>
      <w:proofErr w:type="spellStart"/>
      <w:r w:rsidRPr="00BC61D6">
        <w:rPr>
          <w:spacing w:val="-2"/>
          <w:sz w:val="20"/>
          <w:lang w:val="en-US"/>
        </w:rPr>
        <w:t>dla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dzieci</w:t>
      </w:r>
      <w:proofErr w:type="spellEnd"/>
      <w:r w:rsidRPr="00BC61D6">
        <w:rPr>
          <w:spacing w:val="-2"/>
          <w:sz w:val="20"/>
          <w:lang w:val="en-US"/>
        </w:rPr>
        <w:t xml:space="preserve">. </w:t>
      </w:r>
      <w:proofErr w:type="spellStart"/>
      <w:r w:rsidRPr="00BC61D6">
        <w:rPr>
          <w:spacing w:val="-2"/>
          <w:sz w:val="20"/>
          <w:lang w:val="en-US"/>
        </w:rPr>
        <w:t>Infrastrukturę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transportu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zbiorowego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zaprojektowano</w:t>
      </w:r>
      <w:proofErr w:type="spellEnd"/>
      <w:r w:rsidRPr="00BC61D6">
        <w:rPr>
          <w:spacing w:val="-2"/>
          <w:sz w:val="20"/>
          <w:lang w:val="en-US"/>
        </w:rPr>
        <w:t xml:space="preserve"> w </w:t>
      </w:r>
      <w:proofErr w:type="spellStart"/>
      <w:r w:rsidRPr="00BC61D6">
        <w:rPr>
          <w:spacing w:val="-2"/>
          <w:sz w:val="20"/>
          <w:lang w:val="en-US"/>
        </w:rPr>
        <w:t>sposób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pozwalający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na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swobodny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dostęp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dla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wszystkich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zainteresowanych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skorzystaniem</w:t>
      </w:r>
      <w:proofErr w:type="spellEnd"/>
      <w:r w:rsidRPr="00BC61D6">
        <w:rPr>
          <w:spacing w:val="-2"/>
          <w:sz w:val="20"/>
          <w:lang w:val="en-US"/>
        </w:rPr>
        <w:t xml:space="preserve"> z </w:t>
      </w:r>
      <w:proofErr w:type="spellStart"/>
      <w:r w:rsidRPr="00BC61D6">
        <w:rPr>
          <w:spacing w:val="-2"/>
          <w:sz w:val="20"/>
          <w:lang w:val="en-US"/>
        </w:rPr>
        <w:t>transportu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publicznego</w:t>
      </w:r>
      <w:proofErr w:type="spellEnd"/>
      <w:r w:rsidRPr="00BC61D6">
        <w:rPr>
          <w:spacing w:val="-2"/>
          <w:sz w:val="20"/>
          <w:lang w:val="en-US"/>
        </w:rPr>
        <w:t xml:space="preserve">. </w:t>
      </w:r>
      <w:proofErr w:type="spellStart"/>
      <w:r w:rsidRPr="00BC61D6">
        <w:rPr>
          <w:spacing w:val="-2"/>
          <w:sz w:val="20"/>
          <w:lang w:val="en-US"/>
        </w:rPr>
        <w:t>Autobusy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zakupywane</w:t>
      </w:r>
      <w:proofErr w:type="spellEnd"/>
      <w:r w:rsidRPr="00BC61D6">
        <w:rPr>
          <w:spacing w:val="-2"/>
          <w:sz w:val="20"/>
          <w:lang w:val="en-US"/>
        </w:rPr>
        <w:t xml:space="preserve"> w </w:t>
      </w:r>
      <w:proofErr w:type="spellStart"/>
      <w:r w:rsidRPr="00BC61D6">
        <w:rPr>
          <w:spacing w:val="-2"/>
          <w:sz w:val="20"/>
          <w:lang w:val="en-US"/>
        </w:rPr>
        <w:t>ramach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projektu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zwiększą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dostępność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komunikacji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miejskiej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dla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wszystkich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grup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pasażerów</w:t>
      </w:r>
      <w:proofErr w:type="spellEnd"/>
      <w:r w:rsidRPr="00BC61D6">
        <w:rPr>
          <w:spacing w:val="-2"/>
          <w:sz w:val="20"/>
          <w:lang w:val="en-US"/>
        </w:rPr>
        <w:t xml:space="preserve">, w </w:t>
      </w:r>
      <w:proofErr w:type="spellStart"/>
      <w:r w:rsidRPr="00BC61D6">
        <w:rPr>
          <w:spacing w:val="-2"/>
          <w:sz w:val="20"/>
          <w:lang w:val="en-US"/>
        </w:rPr>
        <w:t>szczególności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osób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niepełnosprawnych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i</w:t>
      </w:r>
      <w:proofErr w:type="spellEnd"/>
      <w:r w:rsidRPr="00BC61D6">
        <w:rPr>
          <w:spacing w:val="-2"/>
          <w:sz w:val="20"/>
          <w:lang w:val="en-US"/>
        </w:rPr>
        <w:t xml:space="preserve"> o </w:t>
      </w:r>
      <w:proofErr w:type="spellStart"/>
      <w:r w:rsidRPr="00BC61D6">
        <w:rPr>
          <w:spacing w:val="-2"/>
          <w:sz w:val="20"/>
          <w:lang w:val="en-US"/>
        </w:rPr>
        <w:t>ograniczonej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zdolności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ruchowej</w:t>
      </w:r>
      <w:proofErr w:type="spellEnd"/>
      <w:r w:rsidRPr="00BC61D6">
        <w:rPr>
          <w:spacing w:val="-2"/>
          <w:sz w:val="20"/>
          <w:lang w:val="en-US"/>
        </w:rPr>
        <w:t xml:space="preserve">, </w:t>
      </w:r>
      <w:proofErr w:type="spellStart"/>
      <w:r w:rsidRPr="00BC61D6">
        <w:rPr>
          <w:spacing w:val="-2"/>
          <w:sz w:val="20"/>
          <w:lang w:val="en-US"/>
        </w:rPr>
        <w:t>osób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starszych</w:t>
      </w:r>
      <w:proofErr w:type="spellEnd"/>
      <w:r w:rsidRPr="00BC61D6">
        <w:rPr>
          <w:spacing w:val="-2"/>
          <w:sz w:val="20"/>
          <w:lang w:val="en-US"/>
        </w:rPr>
        <w:t xml:space="preserve">, </w:t>
      </w:r>
      <w:proofErr w:type="spellStart"/>
      <w:r w:rsidRPr="00BC61D6">
        <w:rPr>
          <w:spacing w:val="-2"/>
          <w:sz w:val="20"/>
          <w:lang w:val="en-US"/>
        </w:rPr>
        <w:t>rodzin</w:t>
      </w:r>
      <w:proofErr w:type="spellEnd"/>
      <w:r w:rsidRPr="00BC61D6">
        <w:rPr>
          <w:spacing w:val="-2"/>
          <w:sz w:val="20"/>
          <w:lang w:val="en-US"/>
        </w:rPr>
        <w:t xml:space="preserve"> z </w:t>
      </w:r>
      <w:proofErr w:type="spellStart"/>
      <w:r w:rsidRPr="00BC61D6">
        <w:rPr>
          <w:spacing w:val="-2"/>
          <w:sz w:val="20"/>
          <w:lang w:val="en-US"/>
        </w:rPr>
        <w:t>małymi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dziećmi</w:t>
      </w:r>
      <w:proofErr w:type="spellEnd"/>
      <w:r w:rsidRPr="00BC61D6">
        <w:rPr>
          <w:spacing w:val="-2"/>
          <w:sz w:val="20"/>
          <w:lang w:val="en-US"/>
        </w:rPr>
        <w:t xml:space="preserve"> w </w:t>
      </w:r>
      <w:proofErr w:type="spellStart"/>
      <w:r w:rsidRPr="00BC61D6">
        <w:rPr>
          <w:spacing w:val="-2"/>
          <w:sz w:val="20"/>
          <w:lang w:val="en-US"/>
        </w:rPr>
        <w:t>wózkach</w:t>
      </w:r>
      <w:proofErr w:type="spellEnd"/>
      <w:r w:rsidRPr="00BC61D6">
        <w:rPr>
          <w:spacing w:val="-2"/>
          <w:sz w:val="20"/>
          <w:lang w:val="en-US"/>
        </w:rPr>
        <w:t xml:space="preserve">. </w:t>
      </w:r>
      <w:proofErr w:type="spellStart"/>
      <w:r w:rsidRPr="00BC61D6">
        <w:rPr>
          <w:spacing w:val="-2"/>
          <w:sz w:val="20"/>
          <w:lang w:val="en-US"/>
        </w:rPr>
        <w:t>Niskopodłogowe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autobusy</w:t>
      </w:r>
      <w:proofErr w:type="spellEnd"/>
      <w:r w:rsidRPr="00BC61D6">
        <w:rPr>
          <w:spacing w:val="-2"/>
          <w:sz w:val="20"/>
          <w:lang w:val="en-US"/>
        </w:rPr>
        <w:t xml:space="preserve"> bez </w:t>
      </w:r>
      <w:proofErr w:type="spellStart"/>
      <w:r w:rsidRPr="00BC61D6">
        <w:rPr>
          <w:spacing w:val="-2"/>
          <w:sz w:val="20"/>
          <w:lang w:val="en-US"/>
        </w:rPr>
        <w:t>stopni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umożliwią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pasażerom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bezpieczne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wsiadanie</w:t>
      </w:r>
      <w:proofErr w:type="spellEnd"/>
      <w:r w:rsidRPr="00BC61D6">
        <w:rPr>
          <w:spacing w:val="-2"/>
          <w:sz w:val="20"/>
          <w:lang w:val="en-US"/>
        </w:rPr>
        <w:t xml:space="preserve">, </w:t>
      </w:r>
      <w:proofErr w:type="spellStart"/>
      <w:r w:rsidRPr="00BC61D6">
        <w:rPr>
          <w:spacing w:val="-2"/>
          <w:sz w:val="20"/>
          <w:lang w:val="en-US"/>
        </w:rPr>
        <w:t>wysiadanie</w:t>
      </w:r>
      <w:proofErr w:type="spellEnd"/>
      <w:r w:rsidRPr="00BC61D6">
        <w:rPr>
          <w:spacing w:val="-2"/>
          <w:sz w:val="20"/>
          <w:lang w:val="en-US"/>
        </w:rPr>
        <w:t xml:space="preserve">, </w:t>
      </w:r>
      <w:proofErr w:type="spellStart"/>
      <w:r w:rsidRPr="00BC61D6">
        <w:rPr>
          <w:spacing w:val="-2"/>
          <w:sz w:val="20"/>
          <w:lang w:val="en-US"/>
        </w:rPr>
        <w:t>przemieszczanie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się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wewnątrz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autobusu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oraz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wyjazd</w:t>
      </w:r>
      <w:proofErr w:type="spellEnd"/>
      <w:r w:rsidRPr="00BC61D6">
        <w:rPr>
          <w:spacing w:val="-2"/>
          <w:sz w:val="20"/>
          <w:lang w:val="en-US"/>
        </w:rPr>
        <w:t xml:space="preserve">/ </w:t>
      </w:r>
      <w:proofErr w:type="spellStart"/>
      <w:r w:rsidRPr="00BC61D6">
        <w:rPr>
          <w:spacing w:val="-2"/>
          <w:sz w:val="20"/>
          <w:lang w:val="en-US"/>
        </w:rPr>
        <w:t>wjazd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wózków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inwalidzkich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dziecięcych</w:t>
      </w:r>
      <w:proofErr w:type="spellEnd"/>
      <w:r w:rsidRPr="00BC61D6">
        <w:rPr>
          <w:spacing w:val="-2"/>
          <w:sz w:val="20"/>
          <w:lang w:val="en-US"/>
        </w:rPr>
        <w:t xml:space="preserve">. </w:t>
      </w:r>
      <w:proofErr w:type="spellStart"/>
      <w:r w:rsidRPr="00BC61D6">
        <w:rPr>
          <w:spacing w:val="-2"/>
          <w:sz w:val="20"/>
          <w:lang w:val="en-US"/>
        </w:rPr>
        <w:t>Diodowe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tablice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informacyjne</w:t>
      </w:r>
      <w:proofErr w:type="spellEnd"/>
      <w:r w:rsidRPr="00BC61D6">
        <w:rPr>
          <w:spacing w:val="-2"/>
          <w:sz w:val="20"/>
          <w:lang w:val="en-US"/>
        </w:rPr>
        <w:t xml:space="preserve">, </w:t>
      </w:r>
      <w:proofErr w:type="spellStart"/>
      <w:r w:rsidRPr="00BC61D6">
        <w:rPr>
          <w:spacing w:val="-2"/>
          <w:sz w:val="20"/>
          <w:lang w:val="en-US"/>
        </w:rPr>
        <w:t>które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znajdą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się</w:t>
      </w:r>
      <w:proofErr w:type="spellEnd"/>
      <w:r w:rsidRPr="00BC61D6">
        <w:rPr>
          <w:spacing w:val="-2"/>
          <w:sz w:val="20"/>
          <w:lang w:val="en-US"/>
        </w:rPr>
        <w:t xml:space="preserve"> w </w:t>
      </w:r>
      <w:proofErr w:type="spellStart"/>
      <w:r w:rsidRPr="00BC61D6">
        <w:rPr>
          <w:spacing w:val="-2"/>
          <w:sz w:val="20"/>
          <w:lang w:val="en-US"/>
        </w:rPr>
        <w:t>wyposażeniu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wnętrza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autobusów</w:t>
      </w:r>
      <w:proofErr w:type="spellEnd"/>
      <w:r w:rsidRPr="00BC61D6">
        <w:rPr>
          <w:spacing w:val="-2"/>
          <w:sz w:val="20"/>
          <w:lang w:val="en-US"/>
        </w:rPr>
        <w:t xml:space="preserve">, to </w:t>
      </w:r>
      <w:proofErr w:type="spellStart"/>
      <w:r w:rsidRPr="00BC61D6">
        <w:rPr>
          <w:spacing w:val="-2"/>
          <w:sz w:val="20"/>
          <w:lang w:val="en-US"/>
        </w:rPr>
        <w:t>udogodnienie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dla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pasażerów</w:t>
      </w:r>
      <w:proofErr w:type="spellEnd"/>
      <w:r w:rsidRPr="00BC61D6">
        <w:rPr>
          <w:spacing w:val="-2"/>
          <w:sz w:val="20"/>
          <w:lang w:val="en-US"/>
        </w:rPr>
        <w:t xml:space="preserve">, </w:t>
      </w:r>
      <w:proofErr w:type="spellStart"/>
      <w:r w:rsidRPr="00BC61D6">
        <w:rPr>
          <w:spacing w:val="-2"/>
          <w:sz w:val="20"/>
          <w:lang w:val="en-US"/>
        </w:rPr>
        <w:t>zwłaszcza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dla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osób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słabowidzących</w:t>
      </w:r>
      <w:proofErr w:type="spellEnd"/>
      <w:r w:rsidRPr="00BC61D6">
        <w:rPr>
          <w:spacing w:val="-2"/>
          <w:sz w:val="20"/>
          <w:lang w:val="en-US"/>
        </w:rPr>
        <w:t xml:space="preserve">. </w:t>
      </w:r>
      <w:proofErr w:type="spellStart"/>
      <w:r w:rsidRPr="00BC61D6">
        <w:rPr>
          <w:spacing w:val="-2"/>
          <w:sz w:val="20"/>
          <w:lang w:val="en-US"/>
        </w:rPr>
        <w:t>Powyższe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działania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poprawią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warunki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korzystania</w:t>
      </w:r>
      <w:proofErr w:type="spellEnd"/>
      <w:r w:rsidRPr="00BC61D6">
        <w:rPr>
          <w:spacing w:val="-2"/>
          <w:sz w:val="20"/>
          <w:lang w:val="en-US"/>
        </w:rPr>
        <w:t xml:space="preserve"> z </w:t>
      </w:r>
      <w:proofErr w:type="spellStart"/>
      <w:r w:rsidRPr="00BC61D6">
        <w:rPr>
          <w:spacing w:val="-2"/>
          <w:sz w:val="20"/>
          <w:lang w:val="en-US"/>
        </w:rPr>
        <w:t>komunikacji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miejskiej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na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terenie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gmin</w:t>
      </w:r>
      <w:proofErr w:type="spellEnd"/>
      <w:r w:rsidRPr="00BC61D6">
        <w:rPr>
          <w:spacing w:val="-2"/>
          <w:sz w:val="20"/>
          <w:lang w:val="en-US"/>
        </w:rPr>
        <w:t xml:space="preserve"> BOF </w:t>
      </w:r>
      <w:proofErr w:type="spellStart"/>
      <w:r w:rsidRPr="00BC61D6">
        <w:rPr>
          <w:spacing w:val="-2"/>
          <w:sz w:val="20"/>
          <w:lang w:val="en-US"/>
        </w:rPr>
        <w:t>oraz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wpłyną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na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wzrost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zainteresowania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transportem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publicznym</w:t>
      </w:r>
      <w:proofErr w:type="spellEnd"/>
      <w:r w:rsidRPr="00BC61D6">
        <w:rPr>
          <w:spacing w:val="-2"/>
          <w:sz w:val="20"/>
          <w:lang w:val="en-US"/>
        </w:rPr>
        <w:t xml:space="preserve">. </w:t>
      </w:r>
      <w:proofErr w:type="spellStart"/>
      <w:r w:rsidRPr="00BC61D6">
        <w:rPr>
          <w:spacing w:val="-2"/>
          <w:sz w:val="20"/>
          <w:lang w:val="en-US"/>
        </w:rPr>
        <w:t>Realizacja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projektu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przyczyni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się</w:t>
      </w:r>
      <w:proofErr w:type="spellEnd"/>
      <w:r w:rsidRPr="00BC61D6">
        <w:rPr>
          <w:spacing w:val="-2"/>
          <w:sz w:val="20"/>
          <w:lang w:val="en-US"/>
        </w:rPr>
        <w:t xml:space="preserve"> do </w:t>
      </w:r>
      <w:proofErr w:type="spellStart"/>
      <w:r w:rsidRPr="00BC61D6">
        <w:rPr>
          <w:spacing w:val="-2"/>
          <w:sz w:val="20"/>
          <w:lang w:val="en-US"/>
        </w:rPr>
        <w:t>integracji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zwiększania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mobilności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osób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starszych</w:t>
      </w:r>
      <w:proofErr w:type="spellEnd"/>
      <w:r w:rsidRPr="00BC61D6">
        <w:rPr>
          <w:spacing w:val="-2"/>
          <w:sz w:val="20"/>
          <w:lang w:val="en-US"/>
        </w:rPr>
        <w:t xml:space="preserve">, </w:t>
      </w:r>
      <w:proofErr w:type="spellStart"/>
      <w:r w:rsidRPr="00BC61D6">
        <w:rPr>
          <w:spacing w:val="-2"/>
          <w:sz w:val="20"/>
          <w:lang w:val="en-US"/>
        </w:rPr>
        <w:t>niepełnosprawnych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oraz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opiekunów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małych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dzieci</w:t>
      </w:r>
      <w:proofErr w:type="spellEnd"/>
      <w:r w:rsidRPr="00BC61D6">
        <w:rPr>
          <w:spacing w:val="-2"/>
          <w:sz w:val="20"/>
          <w:lang w:val="en-US"/>
        </w:rPr>
        <w:t xml:space="preserve">. </w:t>
      </w:r>
      <w:proofErr w:type="spellStart"/>
      <w:r w:rsidRPr="00BC61D6">
        <w:rPr>
          <w:spacing w:val="-2"/>
          <w:sz w:val="20"/>
          <w:lang w:val="en-US"/>
        </w:rPr>
        <w:t>Projekt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wpłynie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na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podniesienie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standardów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życia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mieszkańców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gmin</w:t>
      </w:r>
      <w:proofErr w:type="spellEnd"/>
      <w:r w:rsidRPr="00BC61D6">
        <w:rPr>
          <w:spacing w:val="-2"/>
          <w:sz w:val="20"/>
          <w:lang w:val="en-US"/>
        </w:rPr>
        <w:t xml:space="preserve"> </w:t>
      </w:r>
      <w:proofErr w:type="spellStart"/>
      <w:r w:rsidRPr="00BC61D6">
        <w:rPr>
          <w:spacing w:val="-2"/>
          <w:sz w:val="20"/>
          <w:lang w:val="en-US"/>
        </w:rPr>
        <w:t>partnerskich</w:t>
      </w:r>
      <w:proofErr w:type="spellEnd"/>
      <w:r w:rsidRPr="00BC61D6">
        <w:rPr>
          <w:spacing w:val="-2"/>
          <w:sz w:val="20"/>
          <w:lang w:val="en-US"/>
        </w:rPr>
        <w:t xml:space="preserve"> BOF.</w:t>
      </w:r>
    </w:p>
    <w:p w:rsidR="00BC61D6" w:rsidRDefault="00BC61D6" w:rsidP="00E63AB4">
      <w:pPr>
        <w:rPr>
          <w:rFonts w:ascii="Arial" w:hAnsi="Arial" w:cs="Arial"/>
          <w:sz w:val="28"/>
          <w:szCs w:val="28"/>
        </w:rPr>
      </w:pPr>
    </w:p>
    <w:p w:rsidR="00BC61D6" w:rsidRPr="00BC61D6" w:rsidRDefault="00BC61D6" w:rsidP="00E63AB4">
      <w:pPr>
        <w:rPr>
          <w:rFonts w:ascii="Arial" w:hAnsi="Arial" w:cs="Arial"/>
          <w:sz w:val="32"/>
          <w:szCs w:val="32"/>
        </w:rPr>
      </w:pPr>
      <w:r w:rsidRPr="00BC61D6">
        <w:rPr>
          <w:b/>
          <w:spacing w:val="-2"/>
          <w:sz w:val="32"/>
          <w:szCs w:val="32"/>
        </w:rPr>
        <w:t>Równouprawnienie</w:t>
      </w:r>
      <w:r w:rsidRPr="00BC61D6">
        <w:rPr>
          <w:b/>
          <w:spacing w:val="12"/>
          <w:sz w:val="32"/>
          <w:szCs w:val="32"/>
        </w:rPr>
        <w:t xml:space="preserve"> </w:t>
      </w:r>
      <w:r w:rsidRPr="00BC61D6">
        <w:rPr>
          <w:b/>
          <w:spacing w:val="-4"/>
          <w:sz w:val="32"/>
          <w:szCs w:val="32"/>
        </w:rPr>
        <w:t>płci</w:t>
      </w:r>
    </w:p>
    <w:p w:rsidR="00BC61D6" w:rsidRDefault="00BC61D6" w:rsidP="00E63AB4">
      <w:pPr>
        <w:rPr>
          <w:sz w:val="20"/>
        </w:rPr>
      </w:pPr>
      <w:r>
        <w:rPr>
          <w:sz w:val="20"/>
        </w:rPr>
        <w:t>Projekt uwzględnia potrzeby wszystkich grup społecznych, bez względu na wiek, płeć, rasę, pochodzenie czy status materialny. Projekt ma pozytywny wpływ na promowanie równości mężczyzn i kobiet. Komunikacja zbiorowa będzie służyć każdemu mieszkańcowi gmin partnerskich BOF. Zapewnienie równouprawnienia płci przyczynia się do pozytywnych zmian na rynku pracy oraz</w:t>
      </w:r>
      <w:r>
        <w:rPr>
          <w:spacing w:val="-4"/>
          <w:sz w:val="20"/>
        </w:rPr>
        <w:t xml:space="preserve"> </w:t>
      </w:r>
      <w:r>
        <w:rPr>
          <w:sz w:val="20"/>
        </w:rPr>
        <w:t>zmiany</w:t>
      </w:r>
      <w:r>
        <w:rPr>
          <w:spacing w:val="-4"/>
          <w:sz w:val="20"/>
        </w:rPr>
        <w:t xml:space="preserve"> </w:t>
      </w:r>
      <w:r>
        <w:rPr>
          <w:sz w:val="20"/>
        </w:rPr>
        <w:t>świadomości.</w:t>
      </w:r>
      <w:r>
        <w:rPr>
          <w:spacing w:val="-4"/>
          <w:sz w:val="20"/>
        </w:rPr>
        <w:t xml:space="preserve"> </w:t>
      </w:r>
      <w:r>
        <w:rPr>
          <w:sz w:val="20"/>
        </w:rPr>
        <w:t>Realizacja</w:t>
      </w:r>
      <w:r>
        <w:rPr>
          <w:spacing w:val="-4"/>
          <w:sz w:val="20"/>
        </w:rPr>
        <w:t xml:space="preserve"> </w:t>
      </w:r>
      <w:r>
        <w:rPr>
          <w:sz w:val="20"/>
        </w:rPr>
        <w:t>polityki</w:t>
      </w:r>
      <w:r>
        <w:rPr>
          <w:spacing w:val="-4"/>
          <w:sz w:val="20"/>
        </w:rPr>
        <w:t xml:space="preserve"> </w:t>
      </w:r>
      <w:r>
        <w:rPr>
          <w:sz w:val="20"/>
        </w:rPr>
        <w:t>równouprawnienie</w:t>
      </w:r>
      <w:r>
        <w:rPr>
          <w:spacing w:val="-4"/>
          <w:sz w:val="20"/>
        </w:rPr>
        <w:t xml:space="preserve"> </w:t>
      </w:r>
      <w:r>
        <w:rPr>
          <w:sz w:val="20"/>
        </w:rPr>
        <w:t>płci,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4"/>
          <w:sz w:val="20"/>
        </w:rPr>
        <w:t xml:space="preserve"> </w:t>
      </w:r>
      <w:r>
        <w:rPr>
          <w:sz w:val="20"/>
        </w:rPr>
        <w:t>danego</w:t>
      </w:r>
      <w:r>
        <w:rPr>
          <w:spacing w:val="-4"/>
          <w:sz w:val="20"/>
        </w:rPr>
        <w:t xml:space="preserve"> </w:t>
      </w:r>
      <w:r>
        <w:rPr>
          <w:sz w:val="20"/>
        </w:rPr>
        <w:t>projektu,</w:t>
      </w:r>
      <w:r>
        <w:rPr>
          <w:spacing w:val="-4"/>
          <w:sz w:val="20"/>
        </w:rPr>
        <w:t xml:space="preserve"> </w:t>
      </w:r>
      <w:r>
        <w:rPr>
          <w:sz w:val="20"/>
        </w:rPr>
        <w:t>przejawia</w:t>
      </w:r>
      <w:r>
        <w:rPr>
          <w:spacing w:val="-4"/>
          <w:sz w:val="20"/>
        </w:rPr>
        <w:t xml:space="preserve"> </w:t>
      </w:r>
      <w:r>
        <w:rPr>
          <w:sz w:val="20"/>
        </w:rPr>
        <w:t>się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wyborze</w:t>
      </w:r>
      <w:r>
        <w:rPr>
          <w:spacing w:val="-4"/>
          <w:sz w:val="20"/>
        </w:rPr>
        <w:t xml:space="preserve"> </w:t>
      </w:r>
      <w:r>
        <w:rPr>
          <w:sz w:val="20"/>
        </w:rPr>
        <w:t>osób zaangażowanych w implementację danego przedsięwzięcia. Największe znaczenie przy wyborze osób tworzących strukturę projektu będą miały umiejętności, kompetencje oraz doświadczenie, a nie ich płeć. W całym procesie projektowym nie będą stosowane jakiekolwiek kryteria, które byłyby dyskryminujące ze względu na płeć.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246100" w:rsidRP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olor w:val="000000"/>
          <w:sz w:val="32"/>
          <w:szCs w:val="32"/>
        </w:rPr>
      </w:pPr>
      <w:r w:rsidRPr="00246100">
        <w:rPr>
          <w:rFonts w:ascii="ArialMT" w:hAnsi="ArialMT" w:cs="ArialMT"/>
          <w:b/>
          <w:color w:val="000000"/>
          <w:sz w:val="32"/>
          <w:szCs w:val="32"/>
        </w:rPr>
        <w:t>POLITYKI HORYZONTALNE:</w:t>
      </w:r>
    </w:p>
    <w:p w:rsidR="00246100" w:rsidRDefault="00246100" w:rsidP="00246100">
      <w:pPr>
        <w:rPr>
          <w:rFonts w:ascii="ArialMT" w:hAnsi="ArialMT" w:cs="ArialMT"/>
          <w:color w:val="FFFFFF"/>
          <w:sz w:val="20"/>
          <w:szCs w:val="20"/>
        </w:rPr>
      </w:pPr>
      <w:r>
        <w:rPr>
          <w:rFonts w:ascii="ArialMT" w:hAnsi="ArialMT" w:cs="ArialMT"/>
          <w:color w:val="FFFFFF"/>
          <w:sz w:val="20"/>
          <w:szCs w:val="20"/>
        </w:rPr>
        <w:t xml:space="preserve">M.1 </w:t>
      </w:r>
    </w:p>
    <w:p w:rsidR="00BC61D6" w:rsidRDefault="00246100" w:rsidP="00246100">
      <w:pPr>
        <w:rPr>
          <w:sz w:val="20"/>
        </w:rPr>
      </w:pPr>
      <w:r>
        <w:rPr>
          <w:rFonts w:ascii="ArialMT" w:hAnsi="ArialMT" w:cs="ArialMT"/>
          <w:color w:val="000000"/>
          <w:sz w:val="20"/>
          <w:szCs w:val="20"/>
        </w:rPr>
        <w:t>Zasada równości kobiet i mężczyzn: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Uzasadnienie: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Projekt jest pozytywny pod względem zasady równości szans kobiet i mężczyzn. Projekt dotyczy budowy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infrastruktury, która jest ogólnodostępna. Oznacza to, że wszyscy potencjalni użytkownicy (zarówno kobiety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jak i mężczyźni) mają do niej równy dostęp i nie może wystąpić jakakolwiek forma dyskryminacji w zakresie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warunków korzystania z wytworzonej infrastruktury.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 ramach projektu nie zaplanowano żadnych rozwiązań mogących choćby z najmniejszym stopniu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ograniczyć dostępność powstałej ścieżki rowerowej oraz P+R przedstawicielom którejś z płci. Zarówno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kobiety, jak i mężczyźni na tych samych zasadach będą korzystać z powstałej infrastruktury – projekt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realizuje więc zasadę równego dostępu kobiet i mężczyzn do infrastruktury.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Ponadto samo powstanie ścieżki rowerowej oraz zastosowane rozwiązania poprawią jakość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przemieszczania się osób z wózkami (głównie będą to właśnie kobiety/matki) czy osobom starszym.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Zwiększenie dostępności do miejsc przesiadkowych dających możliwość pozostawienia samochodu w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bezpiecznym i dogodnym miejscu i zmianę środka transportu na transport publiczny ma szczególne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znaczenie dla kobiet, które z uwagi na pełnione obowiązki dotyczące zawożenia dzieci do przedszkola/szkół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rzadziej decydują się na zmianę środka transportu. Ponadto zapewniony w projekcie odpowiedniego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oznakowania parkingów i punktów przesiadkowych oraz ścieżki rowerowej stanowi odpowiedź na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specyficzne potrzeby kobiet w zakresie poczucia bezpieczeństwa i komfortu użytkowanej infrastruktury.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Dodatkowo, na etapie przygotowania projektu i realizacji projektu w skład osób zaangażowanych we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wdrożenie projektu wejdą zarówno kobiety, jak i mężczyźni, co zapewni równy dostęp przedstawicieli obu</w:t>
      </w:r>
    </w:p>
    <w:p w:rsidR="00BC61D6" w:rsidRDefault="00246100" w:rsidP="00246100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płci w procesach decyzyjnych.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Zasada równości szans i niedyskryminacji: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M.2.1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Wpływ: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POZYTYWNY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M.2.2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Uzasadnienie: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Powstałe ścieżka rowerowa oraz parkingi będą stanowić ogólnodostępną infrastrukturę, z której będą mogli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korzystać wszyscy użytkownicy bez względu na niepełnosprawności. Ponadto projekt przewiduje budowę na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parkingu miejsc przeznaczonych dla osób z niepełnosprawnościami. Łącznie powstaną 2 takie miejsca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parkingowe, które będą posiadały oznaczenie spełniające specyficzne potrzeby osób z słabowidzących, o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ograniczonych możliwościach poznawczych (zastosowanie widocznych piktogramów, odpowiedni kolor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oznaczenia miejsca parkingowego itp.)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Produkty projektu nie będą zawierały żadnych elementów czy cech stanowiących barierę w ich użytkowaniu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osobom z niepełnosprawnościami zarówno fizycznym jak i poznawczymi czy sensorycznymi. W ramach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koncepcji technicznej przedsięwzięcia wskazano, że w miejscach przekroczenia innych ciągów (np. w rejonie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skrzyżowań), ścieżki rowerowe mają mieć krawężnik o wysokości 1 cm i wyraźny kolor czerwony.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Rozwiązania te będą ułatwiać korzystanie z tworzonej infrastruktury przez osoby z niepełnosprawnościami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ruchowymi i słabowidzące.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Projektowane rozwiązania uwzględniają osoby o ograniczonej mobilności, poruszające się na wózkach ale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także osoby z innymi dysfunkcjami (np. obniżenie krawężników na przejściach komunikacji pieszych ze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względu na osoby starsze, z niepełnosprawnościami, rodziców z dziećmi, osoby z dużym bagażem),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stosowanie nawierzchni fakturowych dla osób niedowidzących i niewidzących w celu sygnalizacji zbliżania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się do ulicy.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Wybudowany P+R będzie objęty istniejącym przy UG Brzeźnica monitoringiem – przez co kobiety oraz osoby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starsze i z niepełnosprawnościami będą mogły czuć się bezpiecznie. Ponadto regulamin parkingu będzie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dostosowany do potrzeb osób z zaburzeniami widzenia sensorycznymi i poznawczymi.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Podczas realizacji projektu stosowana będzie koncepcję uniwersalnego projektowania o której mowa w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Wytycznych w zakresie realizacji zasady równości szans i niedyskryminacji, w tym dostępności dla osób z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niepełnosprawnościami oraz zasady równości szans kobiet i mężczyzn w ramach funduszy unijnych na lata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2021-2027.</w:t>
      </w:r>
    </w:p>
    <w:p w:rsidR="00246100" w:rsidRDefault="00246100" w:rsidP="0024610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Tym samym należy uznać, że projekt realizuje zasadę równości szans i niedyskryminacji, w tym dostępności</w:t>
      </w:r>
    </w:p>
    <w:p w:rsidR="00246100" w:rsidRDefault="00246100" w:rsidP="00246100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dla osób z niepełnosprawnościami.</w:t>
      </w:r>
    </w:p>
    <w:p w:rsidR="00334D48" w:rsidRDefault="00334D48" w:rsidP="00246100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Zasada zrównoważonego rozwoju oraz zasada „nie czyń poważnych szkód”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>M.3.1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Wpływ: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POZYTYWNY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M.3.2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Uzasadnienie: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Projekt oraz podejmowane w jego ramach działania zostały ocenione jako zgodne z zasadą DHNS, co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wynika z oceny DNSH dla Programu FEM 2021-2027, w której stwierdzono zgodność działania dotyczącego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budowy zintegrowanych form transportu publicznego, ponieważ nie oczekuje się, że będzie mieć jakikolwiek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znaczący negatywny wpływ na środowisko ze względu na ich naturę.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Projekt, którego głównym celem będzie poprawa jakości powietrza w regionie, będzie cechował się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pozytywnym wpływem na stan środowiska naturalnego. Podejmowane działania prowadzić będą do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wspierania zrównoważonego rozwoju ze szczególnym uwzględnieniem wymogów ochrony środowiska.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Projekt wspierać będzie osiągnięcie celów środowiskowych zgodnie z zasadą „nie czyń poważnych szkód”,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objętych rozporządzeniem w sprawie taksonomii (w rozumieniu art. 17 rozporządzenia Parlamentu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Europejskiego i Rady (UE) nr 2020/852 z dnia 18 czerwca 2020 r. w sprawie ustanowienia ram ułatwiających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zrównoważone inwestycje, zmieniające rozporządzenie (UE) 2019/2088). Dzięki prowadzeniu lokalnych akcji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informacyjnych w zakresie ochrony klimatu, powietrza, uchwał antysmogowych oraz podejmowaniu działań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naprawczych (analizy, monitoring i przeciwdziałanie problemowi nadmiernego wykorzystywania transportu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indywidualnego w procesie komunikacji zbiorowej) możliwe będzie wzmocnienie zapobiegania emisji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zanieczyszczeń i kontrola tych procesów.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Poprzez podejmowane działania inwestycyjne usprawniony zostanie system mobilności miejskiej polegające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na integracji komunikacji indywidualnej i zbiorowej, poprzez budowę służącej temu infrastruktury (P+R,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ścieżka rowerowa ułatwiające dostęp do komunikacji zbiorowej), co ma spowodować zmniejszenia emisji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CO2 i innych zanieczyszczeń uciążliwych dla środowiska i mieszkańców obszaru poprzez wzrost poziomu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proekologicznych rozwiązań transportowych i stworzenie alternatyw dla transportu samochodowego,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dodatkowo dzięki podjętym zadaniom inwestycyjnym poprawi się bezpieczeństwo ruchu drogowego,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pieszych i rowerzystów poprzez separację ruchu rowerowego od samochodowego, budowę ścieżki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rowerowej oraz fizyczne uspokajanie ruchu. Podjęte działania odpowiadają zatem zasadzie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zrównoważonego rozwoju, ponieważ projekt, który promuje ochronę środowiska i poprawę jakości powietrza,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wpisuje się w cel zrównoważonego rozwoju. Działania ukierunkowane na ekologiczne rozwiązania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prowadzące do poprawy stanu środowiska naturalnego przyczyniają się do zrównoważonego wykorzystania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zasobów i minimalizacji wpływu na środowisko.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Podsumowując, projekt nie uwzględnia działań, które będą powodować negatywny wpływ na klimat. Projekt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jest zgodny z istniejącymi krajowymi, regionalnymi i lokalnymi planami ograniczenia zanieczyszczeń. Pozwoli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on na wdrażanie odpowiednich działań w zakresie adaptacji do zmian klimatu na poziomie lokalnym, a tym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samym minimalizowanie emisji do powietrza. Działanie nie będzie miało zasadniczego wpływu na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zrównoważone wykorzystanie i ochronę zasobów wodnych i morskich. Ze względu na charakter wsparcia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projekt nie przewiduje wpływu na gospodarkę o obiegu zamkniętym, ani na zwiększenie powstawania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odpadów. Dodatkowo, nie zaistnieje negatywny wpływ na jakość powietrza, wód, czy gleby oraz ochronę i</w:t>
      </w: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odbudowę bioróżnorodności i ekosystemów.</w:t>
      </w: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Zgodność z KPP UE i KPON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M.4.1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Uzasadnienie: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Projekt, którego głównym celem jest poprawa jakości powietrza i ograniczenie hałasu w gminie wykazuje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zgodność z Kartą Praw Podstawowych Unii Europejskiej (KPP) oraz Konwencją o Prawach Osób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Niepełnosprawnych (KPON) na kilka sposobów: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1. Karta Praw Podstawowych Unii Europejskiej (KPP):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Godność i Równość: Projekt zakłada budowę ogólnodostępnej infrastruktury wspierającej integrację różnych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form transportu zbiorowego, co ma przełożyć się na ochrony powietrza, co wpływa na poprawę jakości życia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i zdrowia mieszkańców, a także na równomierne korzystanie z czystego powietrza bez względu na różnice w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poziomie dochodów czy statusie społecznym.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Wolność wyrażania opinii i informacja: Działania informacyjne o projekcie mające na celu aktywizację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środowisk opiniotwórczych i przekazywanie bezpośrednich informacji mieszkańcom są zgodne z prawem do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wolności wyrażania opinii i dostępu do informacji.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Ochrona środowiska: Projekt skupia się na ochronie powietrza i promocji zachowań proekologicznych, co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jest zgodne z prawem do ochrony środowiska naturalnego. W ramach projektu mieszkańcy będą zachęcani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do zmiany zachowań komunikacyjnych prowadzących do zwiększenia udziału komunikacji zbiorowej w ogóle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podróży, poprzez tworzenie warunków dla budowy sprawnych, przyjaznych dla podróżnych, ekologicznych i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zintegrowanych systemów transportu miejskiego w regionie.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2. Konwencja o Prawach Osób Niepełnosprawnych (KPON):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Równość i dostępność: Projekt zakłada budowę ogólnodostępnej infrastruktury, która będzie dostępna dla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wszystkich mieszkańców, bez względu na ich ograniczenia, z uwzględnieniem potrzeb osób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niepełnosprawnych. Działania te sprzyjają poprawie warunków życia osób niepełnosprawnych poprzez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zapewnienie dostępu do bardziej efektywnych i dostępnych elementów transportu zbiorowego.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Dostęp do informacji: Poprzez działania informacyjne o projekcie skierowane do lokalnej społeczności,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projekt uwzględnia potrzeby i prawo osób niepełnosprawnych do dostępu do informacji w zrozumiały sposób.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Podsumowując, projekt budowy infrastruktury zintegrowanych form transportu zbiorowego w gminie, który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ma na celu poprawę jakości powietrza, może być zgodny z Kartą Praw Podstawowych Unii Europejskiej i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Konwencją o Prawach Osób Niepełnosprawnych, ponieważ stawia on akcent na ochronę środowiska,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promuje równość, dostępność i godność wszystkich mieszkańców, w tym osób niepełnosprawnych. Działania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informacyjne wprowadzają transparentność, a pomoc osobom ubogim energetycznie jest zgodna z zasadą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>równego traktowania i wsparcia społecznego.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Dodatkowo, gmina nie podjęła jakichkolwiek działań dyskryminujących, sprzecznych z zasadami, o których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mowa w art. 9 ust. 3 rozporządzenia nr 2021/1060, tj. zachowań naruszających zasadę równego traktowania,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 tym podejmowanie przez organy stanowiące samorządów terytorialnych stanowisk światopoglądowych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(np. uchwał, rezolucji, deklaracji, apeli, oświadczeń, stanowisk, zaleceń) dyskryminujących osoby ze względu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na płeć, rasę lub pochodzenie etniczne, religię lub światopogląd, niepełnosprawność, wiek lub orientację</w:t>
      </w: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seksualną.</w:t>
      </w: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334D48" w:rsidP="00334D48">
      <w:pPr>
        <w:rPr>
          <w:rFonts w:ascii="ArialMT" w:hAnsi="ArialMT" w:cs="ArialMT"/>
          <w:sz w:val="20"/>
          <w:szCs w:val="20"/>
        </w:rPr>
      </w:pPr>
    </w:p>
    <w:p w:rsidR="00334D48" w:rsidRDefault="00F7390C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olor w:val="000000"/>
          <w:sz w:val="20"/>
          <w:szCs w:val="20"/>
        </w:rPr>
      </w:pPr>
      <w:r>
        <w:rPr>
          <w:rFonts w:ascii="ArialMT" w:hAnsi="ArialMT" w:cs="ArialMT"/>
          <w:color w:val="FFFFFF"/>
          <w:sz w:val="20"/>
          <w:szCs w:val="20"/>
        </w:rPr>
        <w:t>1</w:t>
      </w:r>
      <w:r w:rsidR="00334D48">
        <w:rPr>
          <w:rFonts w:ascii="ArialMT" w:hAnsi="ArialMT" w:cs="ArialMT"/>
          <w:color w:val="FFFFFF"/>
          <w:sz w:val="20"/>
          <w:szCs w:val="20"/>
        </w:rPr>
        <w:t xml:space="preserve">N </w:t>
      </w:r>
      <w:r w:rsidR="00334D48" w:rsidRPr="00334D48">
        <w:rPr>
          <w:rFonts w:ascii="ArialMT" w:hAnsi="ArialMT" w:cs="ArialMT"/>
          <w:b/>
          <w:color w:val="000000"/>
          <w:sz w:val="32"/>
          <w:szCs w:val="32"/>
        </w:rPr>
        <w:t>TRWAŁOŚĆ PROJEKTU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FFFFFF"/>
          <w:sz w:val="20"/>
          <w:szCs w:val="20"/>
        </w:rPr>
        <w:t xml:space="preserve">N.1 </w:t>
      </w:r>
      <w:r>
        <w:rPr>
          <w:rFonts w:ascii="ArialMT" w:hAnsi="ArialMT" w:cs="ArialMT"/>
          <w:color w:val="000000"/>
          <w:sz w:val="20"/>
          <w:szCs w:val="20"/>
        </w:rPr>
        <w:t>Wymagany okres trwałości: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5 lat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FFFFFF"/>
          <w:sz w:val="20"/>
          <w:szCs w:val="20"/>
        </w:rPr>
        <w:t xml:space="preserve">N.2 </w:t>
      </w:r>
      <w:r>
        <w:rPr>
          <w:rFonts w:ascii="ArialMT" w:hAnsi="ArialMT" w:cs="ArialMT"/>
          <w:color w:val="000000"/>
          <w:sz w:val="20"/>
          <w:szCs w:val="20"/>
        </w:rPr>
        <w:t>Etap trwałości - opis podmiotu zarządzającego: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N.2.1 Podmiot zarządzający: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Wnioskodawcą i Beneficjentem wsparcia w ramach projektu jest Gmina Brzeźnica. Wnioskodawca, aplikując o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dofinansowanie na realizację przedmiotowego projektu, zobowiązuje się od zachowania jego trwałości, zarówno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instytucjonalnej, finansowej jak i organizacyjnej.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lastRenderedPageBreak/>
        <w:t>Gmina Brzeźnica jako jednostka samorządu terytorialnego posiada osobowość prawną i działa w własnym imieniu i na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własną odpowiedzialność, której samodzielność podlega ochronie sądowej i realizuje swoje zadania na podstawie wielu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 xml:space="preserve">aktów prawnych, w tym m.in. Ustawy z dnia 8 marca 1990r. o samorządzie terytorialnym / Dz.U. z 2016 r., poz. 446 z </w:t>
      </w:r>
      <w:proofErr w:type="spellStart"/>
      <w:r>
        <w:rPr>
          <w:rFonts w:ascii="ArialMT" w:hAnsi="ArialMT" w:cs="ArialMT"/>
          <w:color w:val="000000"/>
          <w:sz w:val="20"/>
          <w:szCs w:val="20"/>
        </w:rPr>
        <w:t>późn</w:t>
      </w:r>
      <w:proofErr w:type="spellEnd"/>
      <w:r>
        <w:rPr>
          <w:rFonts w:ascii="ArialMT" w:hAnsi="ArialMT" w:cs="ArialMT"/>
          <w:color w:val="000000"/>
          <w:sz w:val="20"/>
          <w:szCs w:val="20"/>
        </w:rPr>
        <w:t>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zm./ oraz Statutu Gminy Brzeźnica, przyjętego uchwałą NR XXIV/236/2017 RADY GMINY BRZEŹNICA z dnia 23 marca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2017 r. w sprawie uchwalenia Statutu Gminy Brzeźnica.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N.2.2 Opis podmiotu zarządzającego: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Gmina dysponuje zarówno personelem, jak i innymi zasobami, które są niezbędne do właściwego zarządzania projektem,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posiada stosowne kompetencje oraz doświadczenie w realizacji wielu różnych przedsięwzięć współfinansowanych z UE,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środków krajowych i innych. Ponadto Gmina Brzeźnica realizowała już projekty infrastrukturalne, związane z poprawą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jakości powietrza, stąd posiada także odpowiednie doświadczenie i wypracowane mechanizmy wdrożenia przedsięwzięć o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tym charakterze.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Gmina posiada odpowiednie doświadczenie potwierdzone przez realizację wcześniejszych zadań z zakresu ochrony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środowiska np. wymiana pieców w budynkach użyteczności publicznej, budowa kanalizacji sanitarnej, program usuwania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azbestu, budowę zaplecza centrum komunikacji zbiorowej dla mieszkańców w ramach ograniczenia niskiej emisji.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N.2.3 Podstawa powierzenia zadań związanych z zarządzaniem: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Gmina nie planuje przekazania działań związanych z zarządzaniem projektem żadnemu innemu podmiotowi i zobowiązuje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się do zachowania określonych celów projektu oraz osiągnięcia i utrzymania wskaźników produktu wskazanych we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wniosku. W okresie 5 lat od momentu finansowego zakończenia projektu nie przewiduje się wystąpienia zmian w strukturze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organizacyjnej Wnioskodawcy, które mogłyby negatywnie wpłynąć na utrzymanie celów oraz trwałości projektu.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N.2.4 Podstawa powierzenia majątku (produktów projektu):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Gmina Brzeźnica nie zakłada powierzenia majątku (produktów projektu) innemu podmiotowi. Wnioskodawca będzie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utrzymywać w należytym stanie wykonaną infrastrukturę w okresie trwałości projektu przez osoby odpowiedzialne za</w:t>
      </w:r>
    </w:p>
    <w:p w:rsidR="00F7390C" w:rsidRPr="00F7390C" w:rsidRDefault="00F7390C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utrzymanie majątku gminnego.</w:t>
      </w:r>
    </w:p>
    <w:p w:rsidR="00F7390C" w:rsidRDefault="00F7390C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FFFFFF"/>
          <w:sz w:val="20"/>
          <w:szCs w:val="20"/>
        </w:rPr>
      </w:pPr>
    </w:p>
    <w:p w:rsidR="00334D48" w:rsidRPr="00F7390C" w:rsidRDefault="00F7390C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olor w:val="000000"/>
          <w:sz w:val="20"/>
          <w:szCs w:val="20"/>
        </w:rPr>
      </w:pPr>
      <w:r w:rsidRPr="00F7390C">
        <w:rPr>
          <w:rFonts w:ascii="ArialMT" w:hAnsi="ArialMT" w:cs="ArialMT"/>
          <w:b/>
          <w:sz w:val="20"/>
          <w:szCs w:val="20"/>
        </w:rPr>
        <w:t xml:space="preserve">N.3.  </w:t>
      </w:r>
      <w:r w:rsidR="00334D48" w:rsidRPr="00F7390C">
        <w:rPr>
          <w:rFonts w:ascii="ArialMT" w:hAnsi="ArialMT" w:cs="ArialMT"/>
          <w:b/>
          <w:color w:val="000000"/>
          <w:sz w:val="20"/>
          <w:szCs w:val="20"/>
        </w:rPr>
        <w:t>Sposób wykorzystania powstałych produktów projektu: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Po realizacji Projektu eksploatacja i zarządzanie jego poszczególnymi komponentami będzie prowadzona przez podmioty,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które prowadzą tego typu działalność w ramach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swoich obowiązków statutowych: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- nowo utworzona ścieżka rowerowa oraz P+R za zarządzanie, bieżące utrzymanie, nadzór, remont bezpieczeństwo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odpowiadać będzie stanowisko ds. inwestycji, funduszy pozabudżetowych i promocji gminy w Urzędzie Gminy Brzeźnica,</w:t>
      </w:r>
    </w:p>
    <w:p w:rsidR="00334D48" w:rsidRDefault="00334D48" w:rsidP="00334D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- środki na utrzymanie i remont powstałej i przebudowanej infrastruktury pochodzić będą ze środków własnych Gminy.</w:t>
      </w:r>
    </w:p>
    <w:p w:rsidR="00334D48" w:rsidRDefault="00334D48" w:rsidP="00334D48">
      <w:pPr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Gmina przewiduje bezpłatny charakter prowadzonej działalności w odniesieniu do funkcjonowania parkingu P+R.</w:t>
      </w:r>
    </w:p>
    <w:p w:rsidR="00334D48" w:rsidRDefault="00334D48" w:rsidP="00334D48">
      <w:pPr>
        <w:rPr>
          <w:rFonts w:ascii="ArialMT" w:hAnsi="ArialMT" w:cs="ArialMT"/>
          <w:color w:val="000000"/>
          <w:sz w:val="20"/>
          <w:szCs w:val="20"/>
        </w:rPr>
      </w:pPr>
    </w:p>
    <w:p w:rsidR="00F7390C" w:rsidRPr="00312BA2" w:rsidRDefault="00F7390C" w:rsidP="00F7390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olor w:val="000000"/>
          <w:sz w:val="32"/>
          <w:szCs w:val="32"/>
        </w:rPr>
      </w:pPr>
      <w:r w:rsidRPr="00312BA2">
        <w:rPr>
          <w:rFonts w:ascii="ArialMT" w:hAnsi="ArialMT" w:cs="ArialMT"/>
          <w:b/>
          <w:sz w:val="32"/>
          <w:szCs w:val="32"/>
        </w:rPr>
        <w:t>N.4 Trwałość finansowa:</w:t>
      </w:r>
    </w:p>
    <w:p w:rsidR="00F7390C" w:rsidRDefault="00F7390C" w:rsidP="00F7390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N.4.1 Podstawa powierzenia zadań związanych z zarządzaniem:</w:t>
      </w:r>
    </w:p>
    <w:p w:rsidR="00F7390C" w:rsidRDefault="00F7390C" w:rsidP="00F7390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Analizując dane finansowe Gminy Brzeźnica należy stwierdzić, iż Gminę charakteryzuje stabilna sytuacji finansowa.</w:t>
      </w:r>
    </w:p>
    <w:p w:rsidR="00F7390C" w:rsidRDefault="00F7390C" w:rsidP="00F7390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W oparciu o historyczne wyniki podmiotu na podstawie rocznej informacji o wykonaniu budżetu Gminy Brzeźnica, na</w:t>
      </w:r>
    </w:p>
    <w:p w:rsidR="00F7390C" w:rsidRDefault="00F7390C" w:rsidP="00F7390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podstawie uchwał Rady Gminy Brzeźnica w sprawie zatwierdzenia sprawozdania z wykonania budżetu Gminy Brzeźnica</w:t>
      </w:r>
    </w:p>
    <w:p w:rsidR="00F7390C" w:rsidRDefault="00F7390C" w:rsidP="00F7390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(Uchwała Nr LVI/492/2023 Rady Gminy Brzeźnica z dnia 28 czerwca 2023 r. w sprawie zatwierdzenia rocznego</w:t>
      </w:r>
    </w:p>
    <w:p w:rsidR="00F7390C" w:rsidRDefault="00F7390C" w:rsidP="00F7390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sprawozdania finansowego wraz ze sprawozdaniem z wykonania budżetu gminy Brzeźnica za 2022 rok. Uchwała Nr XLV/</w:t>
      </w:r>
    </w:p>
    <w:p w:rsidR="00F7390C" w:rsidRDefault="00F7390C" w:rsidP="00F7390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382/2022 Rady Gminy Brzeźnica z dnia 30 czerwca 2022 r. w sprawie zatwierdzenia rocznego sprawozdania finansowego</w:t>
      </w:r>
    </w:p>
    <w:p w:rsidR="00F7390C" w:rsidRDefault="00F7390C" w:rsidP="00F7390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wraz ze sprawozdaniem z wykonania budżetu gminy Brzeźnica za 2021 rok. UCHWAŁA NR XXXI/269/2021 RADY GMINY</w:t>
      </w:r>
    </w:p>
    <w:p w:rsidR="00F7390C" w:rsidRDefault="00F7390C" w:rsidP="00F7390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BRZEŹNICA z dnia 21 lipca 2021 r. w sprawie zatwierdzenia rocznego sprawozdania finansowego wraz ze sprawozdaniem</w:t>
      </w:r>
    </w:p>
    <w:p w:rsidR="00312BA2" w:rsidRDefault="00F7390C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color w:val="000000"/>
          <w:sz w:val="20"/>
          <w:szCs w:val="20"/>
        </w:rPr>
        <w:t>z wykonania budżetu Gminy Brzeźnica za 2020 rok) wysokość nadwyżki operacyjnej w roku 2020 wynosiła 10 466,02 zł, w</w:t>
      </w:r>
      <w:r w:rsidR="00312BA2">
        <w:rPr>
          <w:rFonts w:ascii="ArialMT" w:hAnsi="ArialMT" w:cs="ArialMT"/>
          <w:color w:val="000000"/>
          <w:sz w:val="20"/>
          <w:szCs w:val="20"/>
        </w:rPr>
        <w:t xml:space="preserve"> </w:t>
      </w:r>
      <w:r w:rsidR="00312BA2">
        <w:rPr>
          <w:rFonts w:ascii="ArialMT" w:hAnsi="ArialMT" w:cs="ArialMT"/>
          <w:sz w:val="20"/>
          <w:szCs w:val="20"/>
        </w:rPr>
        <w:t>Gmina Brzeźnica w latach 2020 - 2022 odnotowała ponad 18 % wzrost dochodów ogółem w roku 2022 w stosunku do roku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2020 (z poziomu 59 362 925,01 zł w 2020 r. do poziomu 72 632 629,24 zł w roku 2022 r.). Ponadto zgodnie danymi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zawartymi w Wieloletniej Prognozie Finansowej do 2032 roku (Załącznik nr 1 do Uchwały nr LXV/588/2024 z dnia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24.01.2024 Rady Gminy Brzeźnica) poziom dochodów ogółem będzie charakteryzował się</w:t>
      </w:r>
      <w:r w:rsidR="00550E6D">
        <w:rPr>
          <w:rFonts w:ascii="ArialMT" w:hAnsi="ArialMT" w:cs="ArialMT"/>
          <w:sz w:val="20"/>
          <w:szCs w:val="20"/>
        </w:rPr>
        <w:t xml:space="preserve"> wzrostem do szacowanego </w:t>
      </w:r>
      <w:r>
        <w:rPr>
          <w:rFonts w:ascii="ArialMT" w:hAnsi="ArialMT" w:cs="ArialMT"/>
          <w:sz w:val="20"/>
          <w:szCs w:val="20"/>
        </w:rPr>
        <w:t>poziomu 73 512 116,00 zł w roku 2032. W odniesieniu do wydatków bieżących w latach 2020 –</w:t>
      </w:r>
      <w:r w:rsidR="00550E6D">
        <w:rPr>
          <w:rFonts w:ascii="ArialMT" w:hAnsi="ArialMT" w:cs="ArialMT"/>
          <w:sz w:val="20"/>
          <w:szCs w:val="20"/>
        </w:rPr>
        <w:t xml:space="preserve"> 2022 zanotowano poziom </w:t>
      </w:r>
      <w:r>
        <w:rPr>
          <w:rFonts w:ascii="ArialMT" w:hAnsi="ArialMT" w:cs="ArialMT"/>
          <w:sz w:val="20"/>
          <w:szCs w:val="20"/>
        </w:rPr>
        <w:t>wzrostu przeszło 19 % - z 48 858 546,41 zł w roku 2020 do 58 321 637,41 zł w roku 2022. Z kolei poziomy wydatkó</w:t>
      </w:r>
      <w:r w:rsidR="00550E6D">
        <w:rPr>
          <w:rFonts w:ascii="ArialMT" w:hAnsi="ArialMT" w:cs="ArialMT"/>
          <w:sz w:val="20"/>
          <w:szCs w:val="20"/>
        </w:rPr>
        <w:t xml:space="preserve">w </w:t>
      </w:r>
      <w:r>
        <w:rPr>
          <w:rFonts w:ascii="ArialMT" w:hAnsi="ArialMT" w:cs="ArialMT"/>
          <w:sz w:val="20"/>
          <w:szCs w:val="20"/>
        </w:rPr>
        <w:t>bieżących zaplanowany do roku 2032 charakteryzuje się stałym wzrostem i wynosi 67 499 007,00</w:t>
      </w:r>
      <w:r w:rsidR="00550E6D">
        <w:rPr>
          <w:rFonts w:ascii="ArialMT" w:hAnsi="ArialMT" w:cs="ArialMT"/>
          <w:sz w:val="20"/>
          <w:szCs w:val="20"/>
        </w:rPr>
        <w:t xml:space="preserve"> PLN w roku 2032 (wzrost ok. 13%). </w:t>
      </w:r>
      <w:r>
        <w:rPr>
          <w:rFonts w:ascii="ArialMT" w:hAnsi="ArialMT" w:cs="ArialMT"/>
          <w:sz w:val="20"/>
          <w:szCs w:val="20"/>
        </w:rPr>
        <w:t>Stan wolnych środków w roku poprzedzającym złożenie wniosku tj. 2022 r., o których mowa w art. 217 ust. 2 pkt 6 ustawy o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finansach publicznych wynosił 12 798 466,02 zł. Wynik budżetu Gminy Brzeźnica za rok 2022 osiągnął nadwyżkę w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>wysokości 874 731,86 zł. Z kolei w roku 2023 stan wolnych środków wyniósł 4 894 470,45 PLN.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Analiza zadłużenia Gminy Brzeźnica za rok poprzedzający rok złożenia wniosku oraz rok bieżą</w:t>
      </w:r>
      <w:r w:rsidR="00E83ED4">
        <w:rPr>
          <w:rFonts w:ascii="ArialMT" w:hAnsi="ArialMT" w:cs="ArialMT"/>
          <w:sz w:val="20"/>
          <w:szCs w:val="20"/>
        </w:rPr>
        <w:t xml:space="preserve">cy (2023) przeprowadzono </w:t>
      </w:r>
      <w:r>
        <w:rPr>
          <w:rFonts w:ascii="ArialMT" w:hAnsi="ArialMT" w:cs="ArialMT"/>
          <w:sz w:val="20"/>
          <w:szCs w:val="20"/>
        </w:rPr>
        <w:t>przy wykorzystaniu WPF Gminy Brzeźnica. Organ stanowiący JST nie może uchwalić budżetu, którego realizacja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spowoduje, że w roku budżetowym oraz w każdym roku następującym po roku budżetowym relacja łącznej kwoty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przypadających w danym roku budżetowym: 1)spłat rat kredytów i pożyczek, o których mowa w art. 89 ust. 1 pkt 2–4 oraz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art. 90, wraz z należnymi w danym roku odsetkami od kredytów i pożyczek, o których mowa w art. 89 ust. 1 i art. 90,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2)wykupów papierów wartościowych emitowanych na cele określone w art. 89 ust. 1 pkt 2–4 oraz art. 90 wraz z należnymi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odsetkami i dyskontem od papierów wartościowych emitowanych na cele określone w art. 89 ust. 1 i art. 90,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3)potencjalnych spłat kwot wynikających z udzielonych poręczeń oraz gwarancji do planowanych dochodów ogółem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budżetu przekroczy średnią arytmetyczną z obliczonych dla ostatnich trzech lat relacji jej dochodów bieżących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powiększonych o dochody ze sprzedaży majątku oraz pomniejszonych o wydatki bieżące, do dochodów ogółem budżetu.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 latach 2022-2032, przy przyjętych w WPF wartościach relacje spłat zobowiązań finansowych i kosztów ich obsł</w:t>
      </w:r>
      <w:r w:rsidR="00E83ED4">
        <w:rPr>
          <w:rFonts w:ascii="ArialMT" w:hAnsi="ArialMT" w:cs="ArialMT"/>
          <w:sz w:val="20"/>
          <w:szCs w:val="20"/>
        </w:rPr>
        <w:t xml:space="preserve">ugi do </w:t>
      </w:r>
      <w:r>
        <w:rPr>
          <w:rFonts w:ascii="ArialMT" w:hAnsi="ArialMT" w:cs="ArialMT"/>
          <w:sz w:val="20"/>
          <w:szCs w:val="20"/>
        </w:rPr>
        <w:t>planowanych dochodów ogółem nie przekraczają dopuszczalnych poziomów wyliczon</w:t>
      </w:r>
      <w:r w:rsidR="00E83ED4">
        <w:rPr>
          <w:rFonts w:ascii="ArialMT" w:hAnsi="ArialMT" w:cs="ArialMT"/>
          <w:sz w:val="20"/>
          <w:szCs w:val="20"/>
        </w:rPr>
        <w:t xml:space="preserve">ych zgodnie z art. 243 ustawy o </w:t>
      </w:r>
      <w:r>
        <w:rPr>
          <w:rFonts w:ascii="ArialMT" w:hAnsi="ArialMT" w:cs="ArialMT"/>
          <w:sz w:val="20"/>
          <w:szCs w:val="20"/>
        </w:rPr>
        <w:t>finansach publicznych. Świadczy to o prawidłowości planowanej kwoty długu Gminy Brzeźnica. Zgodnie z art. 243 ust 1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ustawy o finansach publicznych dotyczącą Indywidualnego Wskaźnika Zadłużenia w roku 2022, wartość dopuszczalna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wskaźnika wyniosła 15,15%, wartość wskaźnika osiągnięta – 4,03%. W roku bieżącym (2023) wartość dopuszczalna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wskaźnika zadłużenia wyniosła 13,85%, wartość osiągnięta – 3,73%.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Zgodnie z przyjętymi wartościami określonymi w ramach zaplanowanych do realizacji Zadań – wartość całkowita projektu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wynosi 6 091 386,14 zł, wartość dofinansowania – 5 010 402,61 zł, wartość wkładu własnego wymagana do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zabezpieczenia – 1 080 983,53 zł. Wkład własny zabezpieczono Uchwałą NR LXV/558/2024 RADY GMINY BRZEŹNICA z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dnia 24 stycznia 2024 r. w sprawie zmiany Wieloletniej Prognozy Finansowej Gminy Brzeźnica w załączniku nr 2, str. 3,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poz. 1.3.2.16. Beneficjent zakłada możliwość skorzystania z zaliczki na dotację.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 powyższej analizy wynika, że GB posiada zdolność finansową do realizacji przedmiotowego projektu i zgodnie z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przedłożonymi danymi będzie mogła zabezpieczyć środki w fazie realizacji projektu określone w latach 2023-2025, z czego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faza inwestycyjna będzie realizowana w okresie do 24 miesięcy od daty podpisania umowy z UMWM, tj. do 2025-12-31 r.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Gmina Brzeźnica zabezpieczy wkład własny do kosztów kwalifikowalnych w wysokości - 884 188,70 zł, oraz wartość</w:t>
      </w:r>
    </w:p>
    <w:p w:rsidR="00334D48" w:rsidRDefault="00312BA2" w:rsidP="00312BA2">
      <w:pPr>
        <w:rPr>
          <w:rFonts w:ascii="ArialMT" w:hAnsi="ArialMT" w:cs="ArialMT"/>
          <w:color w:val="000000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kosztów niekwalifikowalnych w wysokości 196 794,83 zł. </w:t>
      </w:r>
    </w:p>
    <w:p w:rsidR="00334D48" w:rsidRDefault="00334D48" w:rsidP="00334D48">
      <w:pPr>
        <w:rPr>
          <w:rFonts w:ascii="ArialMT" w:hAnsi="ArialMT" w:cs="ArialMT"/>
          <w:color w:val="000000"/>
          <w:sz w:val="20"/>
          <w:szCs w:val="20"/>
        </w:rPr>
      </w:pPr>
    </w:p>
    <w:p w:rsidR="00334D48" w:rsidRPr="00312BA2" w:rsidRDefault="00312BA2" w:rsidP="00334D48">
      <w:pPr>
        <w:rPr>
          <w:rFonts w:ascii="ArialMT" w:hAnsi="ArialMT" w:cs="ArialMT"/>
          <w:b/>
          <w:color w:val="000000"/>
          <w:sz w:val="32"/>
          <w:szCs w:val="32"/>
        </w:rPr>
      </w:pPr>
      <w:r w:rsidRPr="00312BA2">
        <w:rPr>
          <w:rFonts w:ascii="ArialMT" w:hAnsi="ArialMT" w:cs="ArialMT"/>
          <w:b/>
          <w:sz w:val="32"/>
          <w:szCs w:val="32"/>
        </w:rPr>
        <w:t>N.4.2 Podstawa powierzenia zadań związanych z zarządzaniem:</w:t>
      </w:r>
    </w:p>
    <w:p w:rsidR="00312BA2" w:rsidRDefault="00312BA2" w:rsidP="00312BA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Funkcjonowanie projektu po okresie jego realizacji – w fazie eksploatacji - finansowane będzie ze środków budż</w:t>
      </w:r>
      <w:r w:rsidR="00E83ED4">
        <w:rPr>
          <w:rFonts w:ascii="ArialMT" w:hAnsi="ArialMT" w:cs="ArialMT"/>
          <w:sz w:val="20"/>
          <w:szCs w:val="20"/>
        </w:rPr>
        <w:t xml:space="preserve">etu Gminy </w:t>
      </w:r>
      <w:r>
        <w:rPr>
          <w:rFonts w:ascii="ArialMT" w:hAnsi="ArialMT" w:cs="ArialMT"/>
          <w:sz w:val="20"/>
          <w:szCs w:val="20"/>
        </w:rPr>
        <w:t>Brzeźnica w ramach środków na bieżące utrzymanie nowo utworzonej infrastruktury wybudowanej w ramach</w:t>
      </w:r>
    </w:p>
    <w:p w:rsidR="00334D48" w:rsidRPr="00E83ED4" w:rsidRDefault="00312BA2" w:rsidP="00E83ED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realizowanego projektu. Zgodnie z analizą finansową wykonaną na okres do 2047 r. koszt</w:t>
      </w:r>
      <w:r w:rsidR="00E83ED4">
        <w:rPr>
          <w:rFonts w:ascii="ArialMT" w:hAnsi="ArialMT" w:cs="ArialMT"/>
          <w:sz w:val="20"/>
          <w:szCs w:val="20"/>
        </w:rPr>
        <w:t xml:space="preserve">y funkcjonowania infrastruktury </w:t>
      </w:r>
      <w:r>
        <w:rPr>
          <w:rFonts w:ascii="ArialMT" w:hAnsi="ArialMT" w:cs="ArialMT"/>
          <w:sz w:val="20"/>
          <w:szCs w:val="20"/>
        </w:rPr>
        <w:t>powstałej w ramach Projektu zostaną pokryte z budżetu Gminy Brzeźnica. W analizie finansowej uwzglę</w:t>
      </w:r>
      <w:r w:rsidR="00E83ED4">
        <w:rPr>
          <w:rFonts w:ascii="ArialMT" w:hAnsi="ArialMT" w:cs="ArialMT"/>
          <w:sz w:val="20"/>
          <w:szCs w:val="20"/>
        </w:rPr>
        <w:t xml:space="preserve">dniono wszystkie </w:t>
      </w:r>
      <w:r>
        <w:rPr>
          <w:rFonts w:ascii="ArialMT" w:hAnsi="ArialMT" w:cs="ArialMT"/>
          <w:sz w:val="20"/>
          <w:szCs w:val="20"/>
        </w:rPr>
        <w:t>koszty niezbędne do realizacji w fazie eksploatacji, (w tym koszty remontów i konserwacji</w:t>
      </w:r>
      <w:r w:rsidR="00E83ED4">
        <w:rPr>
          <w:rFonts w:ascii="ArialMT" w:hAnsi="ArialMT" w:cs="ArialMT"/>
          <w:sz w:val="20"/>
          <w:szCs w:val="20"/>
        </w:rPr>
        <w:t xml:space="preserve">) w celu uzyskania odpowiedniej </w:t>
      </w:r>
      <w:r>
        <w:rPr>
          <w:rFonts w:ascii="ArialMT" w:hAnsi="ArialMT" w:cs="ArialMT"/>
          <w:sz w:val="20"/>
          <w:szCs w:val="20"/>
        </w:rPr>
        <w:t>trwałości technicznej projektu w całym okresie eksploatacji inwestycji. Co 5 lat planuje się ponosić koszty zwią</w:t>
      </w:r>
      <w:r w:rsidR="00E83ED4">
        <w:rPr>
          <w:rFonts w:ascii="ArialMT" w:hAnsi="ArialMT" w:cs="ArialMT"/>
          <w:sz w:val="20"/>
          <w:szCs w:val="20"/>
        </w:rPr>
        <w:t xml:space="preserve">zane z </w:t>
      </w:r>
      <w:r>
        <w:rPr>
          <w:rFonts w:ascii="ArialMT" w:hAnsi="ArialMT" w:cs="ArialMT"/>
          <w:sz w:val="20"/>
          <w:szCs w:val="20"/>
        </w:rPr>
        <w:t>remontami ścieżek rowerowych oraz P+R. Koszty te oszacowano na poziomie 0.5% wartości nakładó</w:t>
      </w:r>
      <w:r w:rsidR="00E83ED4">
        <w:rPr>
          <w:rFonts w:ascii="ArialMT" w:hAnsi="ArialMT" w:cs="ArialMT"/>
          <w:sz w:val="20"/>
          <w:szCs w:val="20"/>
        </w:rPr>
        <w:t xml:space="preserve">w inwestycyjnych na </w:t>
      </w:r>
      <w:r>
        <w:rPr>
          <w:rFonts w:ascii="ArialMT" w:hAnsi="ArialMT" w:cs="ArialMT"/>
          <w:sz w:val="20"/>
          <w:szCs w:val="20"/>
        </w:rPr>
        <w:t>ww. elementy i wynoszą 29 538,00 zł</w:t>
      </w:r>
      <w:r w:rsidR="00E83ED4">
        <w:rPr>
          <w:rFonts w:ascii="ArialMT" w:hAnsi="ArialMT" w:cs="ArialMT"/>
          <w:sz w:val="20"/>
          <w:szCs w:val="20"/>
        </w:rPr>
        <w:t xml:space="preserve">. </w:t>
      </w:r>
      <w:r>
        <w:rPr>
          <w:rFonts w:ascii="ArialMT" w:hAnsi="ArialMT" w:cs="ArialMT"/>
          <w:sz w:val="20"/>
          <w:szCs w:val="20"/>
        </w:rPr>
        <w:t>W analizowanym okresie eksploatacji nie planowano nakładów odtworzeniowych. Użyteczność zasobów Projektu bę</w:t>
      </w:r>
      <w:r w:rsidR="00E83ED4">
        <w:rPr>
          <w:rFonts w:ascii="ArialMT" w:hAnsi="ArialMT" w:cs="ArialMT"/>
          <w:sz w:val="20"/>
          <w:szCs w:val="20"/>
        </w:rPr>
        <w:t xml:space="preserve">dzie </w:t>
      </w:r>
      <w:r>
        <w:rPr>
          <w:rFonts w:ascii="ArialMT" w:hAnsi="ArialMT" w:cs="ArialMT"/>
          <w:sz w:val="20"/>
          <w:szCs w:val="20"/>
        </w:rPr>
        <w:t>zapewnione dzięki bieżą</w:t>
      </w:r>
      <w:r w:rsidR="00E83ED4">
        <w:rPr>
          <w:rFonts w:ascii="ArialMT" w:hAnsi="ArialMT" w:cs="ArialMT"/>
          <w:sz w:val="20"/>
          <w:szCs w:val="20"/>
        </w:rPr>
        <w:t xml:space="preserve">cym i okresowym remontom. </w:t>
      </w:r>
      <w:r>
        <w:rPr>
          <w:rFonts w:ascii="ArialMT" w:hAnsi="ArialMT" w:cs="ArialMT"/>
          <w:sz w:val="20"/>
          <w:szCs w:val="20"/>
        </w:rPr>
        <w:t>Zgodnie z WPF przygotowanym do roku 2032 zaplanowane dochody i wydatki Gminy Brzeźnica bilansują się</w:t>
      </w:r>
      <w:r w:rsidR="00E83ED4">
        <w:rPr>
          <w:rFonts w:ascii="ArialMT" w:hAnsi="ArialMT" w:cs="ArialMT"/>
          <w:sz w:val="20"/>
          <w:szCs w:val="20"/>
        </w:rPr>
        <w:t xml:space="preserve">, co oznacza, </w:t>
      </w:r>
      <w:r>
        <w:rPr>
          <w:rFonts w:ascii="ArialMT" w:hAnsi="ArialMT" w:cs="ArialMT"/>
          <w:sz w:val="20"/>
          <w:szCs w:val="20"/>
        </w:rPr>
        <w:t>że Gmina będzie posiadała zdolność finansową do utrzymania nowo powstałej infrastru</w:t>
      </w:r>
      <w:r w:rsidR="00E83ED4">
        <w:rPr>
          <w:rFonts w:ascii="ArialMT" w:hAnsi="ArialMT" w:cs="ArialMT"/>
          <w:sz w:val="20"/>
          <w:szCs w:val="20"/>
        </w:rPr>
        <w:t xml:space="preserve">ktury w okresie eksploatacji. W </w:t>
      </w:r>
      <w:r>
        <w:rPr>
          <w:rFonts w:ascii="ArialMT" w:hAnsi="ArialMT" w:cs="ArialMT"/>
          <w:sz w:val="20"/>
          <w:szCs w:val="20"/>
        </w:rPr>
        <w:t>latach objętych szczegółową prognozą zadłużenia – 2027-2028 indywidualny wskaźnik zadłużenia wyniesie –</w:t>
      </w:r>
      <w:r w:rsidR="00E83ED4">
        <w:rPr>
          <w:rFonts w:ascii="ArialMT" w:hAnsi="ArialMT" w:cs="ArialMT"/>
          <w:sz w:val="20"/>
          <w:szCs w:val="20"/>
        </w:rPr>
        <w:t xml:space="preserve"> 4,76% rok </w:t>
      </w:r>
      <w:r>
        <w:rPr>
          <w:rFonts w:ascii="ArialMT" w:hAnsi="ArialMT" w:cs="ArialMT"/>
          <w:sz w:val="20"/>
          <w:szCs w:val="20"/>
        </w:rPr>
        <w:t>2027 i 4,91% rok 2028. Prognozowana wartość dopuszczalna wynosi w roku 2027-1</w:t>
      </w:r>
      <w:r w:rsidR="00E83ED4">
        <w:rPr>
          <w:rFonts w:ascii="ArialMT" w:hAnsi="ArialMT" w:cs="ArialMT"/>
          <w:sz w:val="20"/>
          <w:szCs w:val="20"/>
        </w:rPr>
        <w:t xml:space="preserve">1,23%, w roku 2028-9,70%. Gmina </w:t>
      </w:r>
      <w:r>
        <w:rPr>
          <w:rFonts w:ascii="ArialMT" w:hAnsi="ArialMT" w:cs="ArialMT"/>
          <w:sz w:val="20"/>
          <w:szCs w:val="20"/>
        </w:rPr>
        <w:t>Brzeźnica charakteryzuje się bardzo niskim ryzykiem w zakresie trwałości i wykonalności f</w:t>
      </w:r>
      <w:r w:rsidR="00E83ED4">
        <w:rPr>
          <w:rFonts w:ascii="ArialMT" w:hAnsi="ArialMT" w:cs="ArialMT"/>
          <w:sz w:val="20"/>
          <w:szCs w:val="20"/>
        </w:rPr>
        <w:t xml:space="preserve">inansowej Projektu, bowiem jako </w:t>
      </w:r>
      <w:r>
        <w:rPr>
          <w:rFonts w:ascii="ArialMT" w:hAnsi="ArialMT" w:cs="ArialMT"/>
          <w:sz w:val="20"/>
          <w:szCs w:val="20"/>
        </w:rPr>
        <w:t>jednostka samorządu terytorialnego charakteryzuje się stosunkowo dobrą stabilnością gospodarczo-finansową</w:t>
      </w:r>
      <w:r w:rsidR="00E83ED4">
        <w:rPr>
          <w:rFonts w:ascii="ArialMT" w:hAnsi="ArialMT" w:cs="ArialMT"/>
          <w:sz w:val="20"/>
          <w:szCs w:val="20"/>
        </w:rPr>
        <w:t xml:space="preserve">. </w:t>
      </w:r>
      <w:r>
        <w:rPr>
          <w:rFonts w:ascii="ArialMT" w:hAnsi="ArialMT" w:cs="ArialMT"/>
          <w:sz w:val="20"/>
          <w:szCs w:val="20"/>
        </w:rPr>
        <w:t>W kosztach projektu w fazie eksploatacji ponadto uwzględniono koszty wykaszania, Odśnieżania, Dzierżawy, Sprzą</w:t>
      </w:r>
      <w:r w:rsidR="00E83ED4">
        <w:rPr>
          <w:rFonts w:ascii="ArialMT" w:hAnsi="ArialMT" w:cs="ArialMT"/>
          <w:sz w:val="20"/>
          <w:szCs w:val="20"/>
        </w:rPr>
        <w:t xml:space="preserve">tania, </w:t>
      </w:r>
      <w:r>
        <w:rPr>
          <w:rFonts w:ascii="ArialMT" w:hAnsi="ArialMT" w:cs="ArialMT"/>
          <w:sz w:val="20"/>
          <w:szCs w:val="20"/>
        </w:rPr>
        <w:t>Energii elektrycznej, Serwisu Urządzeń, Licencji aplikacji zarządzania SŁP - zgodnie z przyję</w:t>
      </w:r>
      <w:r w:rsidR="00E83ED4">
        <w:rPr>
          <w:rFonts w:ascii="ArialMT" w:hAnsi="ArialMT" w:cs="ArialMT"/>
          <w:sz w:val="20"/>
          <w:szCs w:val="20"/>
        </w:rPr>
        <w:t xml:space="preserve">tymi cenami jednostkowymi </w:t>
      </w:r>
      <w:r>
        <w:rPr>
          <w:rFonts w:ascii="ArialMT" w:hAnsi="ArialMT" w:cs="ArialMT"/>
          <w:sz w:val="20"/>
          <w:szCs w:val="20"/>
        </w:rPr>
        <w:t>ujęt</w:t>
      </w:r>
      <w:r w:rsidR="00E83ED4">
        <w:rPr>
          <w:rFonts w:ascii="ArialMT" w:hAnsi="ArialMT" w:cs="ArialMT"/>
          <w:sz w:val="20"/>
          <w:szCs w:val="20"/>
        </w:rPr>
        <w:t xml:space="preserve">ymi w analizie finansowej. </w:t>
      </w:r>
      <w:r>
        <w:rPr>
          <w:rFonts w:ascii="ArialMT" w:hAnsi="ArialMT" w:cs="ArialMT"/>
          <w:sz w:val="20"/>
          <w:szCs w:val="20"/>
        </w:rPr>
        <w:t>Skumulowane przepływy finansowe Gminy Brzeźnica są dodatnie. Należ</w:t>
      </w:r>
      <w:r w:rsidR="00E83ED4">
        <w:rPr>
          <w:rFonts w:ascii="ArialMT" w:hAnsi="ArialMT" w:cs="ArialMT"/>
          <w:sz w:val="20"/>
          <w:szCs w:val="20"/>
        </w:rPr>
        <w:t xml:space="preserve">y </w:t>
      </w:r>
      <w:r>
        <w:rPr>
          <w:rFonts w:ascii="ArialMT" w:hAnsi="ArialMT" w:cs="ArialMT"/>
          <w:sz w:val="20"/>
          <w:szCs w:val="20"/>
        </w:rPr>
        <w:t>zatem uznać, ż</w:t>
      </w:r>
      <w:r w:rsidR="00A833DB">
        <w:rPr>
          <w:rFonts w:ascii="ArialMT" w:hAnsi="ArialMT" w:cs="ArialMT"/>
          <w:sz w:val="20"/>
          <w:szCs w:val="20"/>
        </w:rPr>
        <w:t xml:space="preserve">e </w:t>
      </w:r>
      <w:r w:rsidR="00E83ED4">
        <w:rPr>
          <w:rFonts w:ascii="ArialMT" w:hAnsi="ArialMT" w:cs="ArialMT"/>
          <w:sz w:val="20"/>
          <w:szCs w:val="20"/>
        </w:rPr>
        <w:t xml:space="preserve">Wnioskodawca gwarantuje w </w:t>
      </w:r>
      <w:r>
        <w:rPr>
          <w:rFonts w:ascii="ArialMT" w:hAnsi="ArialMT" w:cs="ArialMT"/>
          <w:sz w:val="20"/>
          <w:szCs w:val="20"/>
        </w:rPr>
        <w:t xml:space="preserve">pełni trwałość finansową projektu w długim okresie czasu jego eksploatacji. </w:t>
      </w:r>
    </w:p>
    <w:sectPr w:rsidR="00334D48" w:rsidRPr="00E83ED4" w:rsidSect="001F591B">
      <w:pgSz w:w="11906" w:h="16838"/>
      <w:pgMar w:top="680" w:right="794" w:bottom="680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602" w:rsidRDefault="00F14602" w:rsidP="001D07BC">
      <w:pPr>
        <w:spacing w:after="0" w:line="240" w:lineRule="auto"/>
      </w:pPr>
      <w:r>
        <w:separator/>
      </w:r>
    </w:p>
  </w:endnote>
  <w:endnote w:type="continuationSeparator" w:id="0">
    <w:p w:rsidR="00F14602" w:rsidRDefault="00F14602" w:rsidP="001D0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602" w:rsidRDefault="00F14602" w:rsidP="001D07BC">
      <w:pPr>
        <w:spacing w:after="0" w:line="240" w:lineRule="auto"/>
      </w:pPr>
      <w:r>
        <w:separator/>
      </w:r>
    </w:p>
  </w:footnote>
  <w:footnote w:type="continuationSeparator" w:id="0">
    <w:p w:rsidR="00F14602" w:rsidRDefault="00F14602" w:rsidP="001D07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noLeading/>
    <w:suppressBottomSpacing/>
    <w:suppressTopSpacing/>
    <w:suppressSpacingAtTopOfPage/>
    <w:suppressTopSpacingWP/>
    <w:suppressSpBfAfterPgBrk/>
    <w:layoutTableRowsApar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307"/>
    <w:rsid w:val="000041D3"/>
    <w:rsid w:val="000728B0"/>
    <w:rsid w:val="000B6B4D"/>
    <w:rsid w:val="000C6C69"/>
    <w:rsid w:val="00141814"/>
    <w:rsid w:val="001D07BC"/>
    <w:rsid w:val="001F09C7"/>
    <w:rsid w:val="001F4BBD"/>
    <w:rsid w:val="001F591B"/>
    <w:rsid w:val="002238F5"/>
    <w:rsid w:val="00246100"/>
    <w:rsid w:val="0026016E"/>
    <w:rsid w:val="002711A7"/>
    <w:rsid w:val="00277C00"/>
    <w:rsid w:val="00280A61"/>
    <w:rsid w:val="002C0FB5"/>
    <w:rsid w:val="00312458"/>
    <w:rsid w:val="00312BA2"/>
    <w:rsid w:val="00334D48"/>
    <w:rsid w:val="00360307"/>
    <w:rsid w:val="003C11B7"/>
    <w:rsid w:val="003C741B"/>
    <w:rsid w:val="0043297C"/>
    <w:rsid w:val="00474C43"/>
    <w:rsid w:val="004E3C33"/>
    <w:rsid w:val="004F5063"/>
    <w:rsid w:val="004F7E4B"/>
    <w:rsid w:val="00524F48"/>
    <w:rsid w:val="00535485"/>
    <w:rsid w:val="00550E6D"/>
    <w:rsid w:val="005A3C6F"/>
    <w:rsid w:val="005B25D0"/>
    <w:rsid w:val="005E3190"/>
    <w:rsid w:val="00604C61"/>
    <w:rsid w:val="00676635"/>
    <w:rsid w:val="006B03A4"/>
    <w:rsid w:val="006C78B8"/>
    <w:rsid w:val="006E4759"/>
    <w:rsid w:val="006F146F"/>
    <w:rsid w:val="00703CCE"/>
    <w:rsid w:val="00711513"/>
    <w:rsid w:val="00732E76"/>
    <w:rsid w:val="00737F5A"/>
    <w:rsid w:val="00767412"/>
    <w:rsid w:val="00796F19"/>
    <w:rsid w:val="007A5831"/>
    <w:rsid w:val="008168CA"/>
    <w:rsid w:val="008313DC"/>
    <w:rsid w:val="00835675"/>
    <w:rsid w:val="008A3684"/>
    <w:rsid w:val="0091022A"/>
    <w:rsid w:val="0091535C"/>
    <w:rsid w:val="009D3067"/>
    <w:rsid w:val="009E165C"/>
    <w:rsid w:val="009E3D4F"/>
    <w:rsid w:val="00A17872"/>
    <w:rsid w:val="00A24D1D"/>
    <w:rsid w:val="00A6341D"/>
    <w:rsid w:val="00A833DB"/>
    <w:rsid w:val="00AC31F5"/>
    <w:rsid w:val="00B1627D"/>
    <w:rsid w:val="00B421F2"/>
    <w:rsid w:val="00B82ECD"/>
    <w:rsid w:val="00BC61D6"/>
    <w:rsid w:val="00BD0B81"/>
    <w:rsid w:val="00C30DA0"/>
    <w:rsid w:val="00C3331B"/>
    <w:rsid w:val="00C71FBC"/>
    <w:rsid w:val="00CA03F6"/>
    <w:rsid w:val="00CD0F44"/>
    <w:rsid w:val="00CD6651"/>
    <w:rsid w:val="00D0457A"/>
    <w:rsid w:val="00D341F3"/>
    <w:rsid w:val="00D642E6"/>
    <w:rsid w:val="00DE2841"/>
    <w:rsid w:val="00DF014D"/>
    <w:rsid w:val="00E065BF"/>
    <w:rsid w:val="00E11217"/>
    <w:rsid w:val="00E63AB4"/>
    <w:rsid w:val="00E67805"/>
    <w:rsid w:val="00E833D4"/>
    <w:rsid w:val="00E83ED4"/>
    <w:rsid w:val="00E856B3"/>
    <w:rsid w:val="00F14602"/>
    <w:rsid w:val="00F337E6"/>
    <w:rsid w:val="00F56EB0"/>
    <w:rsid w:val="00F7390C"/>
    <w:rsid w:val="00F75A4A"/>
    <w:rsid w:val="00FC2CC5"/>
    <w:rsid w:val="00FF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7BC"/>
  </w:style>
  <w:style w:type="paragraph" w:styleId="Stopka">
    <w:name w:val="footer"/>
    <w:basedOn w:val="Normalny"/>
    <w:link w:val="StopkaZnak"/>
    <w:uiPriority w:val="99"/>
    <w:unhideWhenUsed/>
    <w:rsid w:val="001D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7BC"/>
  </w:style>
  <w:style w:type="character" w:styleId="Pogrubienie">
    <w:name w:val="Strong"/>
    <w:basedOn w:val="Domylnaczcionkaakapitu"/>
    <w:uiPriority w:val="22"/>
    <w:qFormat/>
    <w:rsid w:val="0014181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96F1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7BC"/>
  </w:style>
  <w:style w:type="paragraph" w:styleId="Stopka">
    <w:name w:val="footer"/>
    <w:basedOn w:val="Normalny"/>
    <w:link w:val="StopkaZnak"/>
    <w:uiPriority w:val="99"/>
    <w:unhideWhenUsed/>
    <w:rsid w:val="001D07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7BC"/>
  </w:style>
  <w:style w:type="character" w:styleId="Pogrubienie">
    <w:name w:val="Strong"/>
    <w:basedOn w:val="Domylnaczcionkaakapitu"/>
    <w:uiPriority w:val="22"/>
    <w:qFormat/>
    <w:rsid w:val="0014181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796F1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CE845-3F4D-49D9-82CF-34225E0B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10</Pages>
  <Words>5957</Words>
  <Characters>35743</Characters>
  <Application>Microsoft Office Word</Application>
  <DocSecurity>0</DocSecurity>
  <Lines>297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INWESTYCJE_3</dc:creator>
  <cp:lastModifiedBy>INWESTYCJE_3</cp:lastModifiedBy>
  <cp:revision>13</cp:revision>
  <dcterms:created xsi:type="dcterms:W3CDTF">2025-05-05T07:13:00Z</dcterms:created>
  <dcterms:modified xsi:type="dcterms:W3CDTF">2025-05-16T11:56:00Z</dcterms:modified>
</cp:coreProperties>
</file>